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2F11" w14:textId="15F326B2" w:rsidR="00AA7E9C" w:rsidRDefault="00AA7E9C" w:rsidP="00AA7E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DC460C">
        <w:rPr>
          <w:b/>
          <w:i/>
          <w:noProof/>
          <w:sz w:val="28"/>
        </w:rPr>
        <w:t>0538</w:t>
      </w:r>
    </w:p>
    <w:p w14:paraId="3CFB969D" w14:textId="77777777" w:rsidR="00AA7E9C" w:rsidRDefault="00AA7E9C" w:rsidP="00AA7E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p w14:paraId="645A86CD" w14:textId="5EA0D0DB" w:rsidR="00CE7BB2" w:rsidRPr="00AA7E9C" w:rsidRDefault="00CE7BB2" w:rsidP="00CE7BB2">
      <w:pPr>
        <w:pStyle w:val="3GPPHeader"/>
        <w:rPr>
          <w:rFonts w:ascii="Arial" w:hAnsi="Arial" w:cs="Arial"/>
          <w:bCs/>
          <w:color w:val="000000"/>
          <w:sz w:val="22"/>
          <w:szCs w:val="22"/>
          <w:lang w:val="en-GB"/>
        </w:rPr>
      </w:pPr>
      <w:r w:rsidRPr="00AA7E9C">
        <w:rPr>
          <w:rFonts w:ascii="Arial" w:hAnsi="Arial" w:cs="Arial"/>
          <w:bCs/>
          <w:color w:val="000000"/>
          <w:sz w:val="22"/>
          <w:szCs w:val="22"/>
          <w:lang w:val="en-GB"/>
        </w:rPr>
        <w:t>Agenda Item:</w:t>
      </w:r>
      <w:r w:rsidRPr="00AA7E9C">
        <w:rPr>
          <w:rFonts w:ascii="Arial" w:hAnsi="Arial" w:cs="Arial"/>
          <w:bCs/>
          <w:color w:val="000000"/>
          <w:sz w:val="22"/>
          <w:szCs w:val="22"/>
          <w:lang w:val="en-GB"/>
        </w:rPr>
        <w:tab/>
      </w:r>
      <w:r w:rsidR="00F637DA">
        <w:rPr>
          <w:rFonts w:ascii="Arial" w:hAnsi="Arial" w:cs="Arial"/>
          <w:bCs/>
          <w:color w:val="000000"/>
          <w:sz w:val="22"/>
          <w:szCs w:val="22"/>
          <w:lang w:val="en-GB"/>
        </w:rPr>
        <w:t>20</w:t>
      </w:r>
      <w:r w:rsidRPr="00AA7E9C">
        <w:rPr>
          <w:rFonts w:ascii="Arial" w:hAnsi="Arial" w:cs="Arial"/>
          <w:bCs/>
          <w:color w:val="000000"/>
          <w:sz w:val="22"/>
          <w:szCs w:val="22"/>
          <w:lang w:val="en-GB"/>
        </w:rPr>
        <w:t>.</w:t>
      </w:r>
      <w:r w:rsidR="00F637DA">
        <w:rPr>
          <w:rFonts w:ascii="Arial" w:hAnsi="Arial" w:cs="Arial"/>
          <w:bCs/>
          <w:color w:val="000000"/>
          <w:sz w:val="22"/>
          <w:szCs w:val="22"/>
          <w:lang w:val="en-GB"/>
        </w:rPr>
        <w:t>2</w:t>
      </w:r>
    </w:p>
    <w:p w14:paraId="7FF2628D" w14:textId="77777777" w:rsidR="00CE7BB2" w:rsidRPr="00AA7E9C" w:rsidRDefault="00CE7BB2" w:rsidP="00CE7BB2">
      <w:pPr>
        <w:pStyle w:val="3GPPHeader"/>
        <w:rPr>
          <w:rFonts w:ascii="Arial" w:hAnsi="Arial" w:cs="Arial"/>
          <w:bCs/>
          <w:color w:val="000000"/>
          <w:sz w:val="22"/>
          <w:szCs w:val="22"/>
          <w:lang w:val="en-GB"/>
        </w:rPr>
      </w:pPr>
      <w:r w:rsidRPr="00AA7E9C">
        <w:rPr>
          <w:rFonts w:ascii="Arial" w:hAnsi="Arial" w:cs="Arial"/>
          <w:bCs/>
          <w:color w:val="000000"/>
          <w:sz w:val="22"/>
          <w:szCs w:val="22"/>
          <w:lang w:val="en-GB"/>
        </w:rPr>
        <w:t>Source:</w:t>
      </w:r>
      <w:r w:rsidRPr="00AA7E9C">
        <w:rPr>
          <w:rFonts w:ascii="Arial" w:hAnsi="Arial" w:cs="Arial"/>
          <w:bCs/>
          <w:color w:val="000000"/>
          <w:sz w:val="22"/>
          <w:szCs w:val="22"/>
          <w:lang w:val="en-GB"/>
        </w:rPr>
        <w:tab/>
        <w:t>Ericsson</w:t>
      </w:r>
    </w:p>
    <w:p w14:paraId="10BBB3A3" w14:textId="70469948" w:rsidR="00CE7BB2" w:rsidRPr="00AA7E9C" w:rsidRDefault="00CE7BB2" w:rsidP="00CE7BB2">
      <w:pPr>
        <w:pStyle w:val="3GPPHeader"/>
        <w:ind w:left="1700" w:hanging="1700"/>
        <w:rPr>
          <w:rFonts w:ascii="Arial" w:hAnsi="Arial" w:cs="Arial"/>
          <w:bCs/>
          <w:color w:val="000000"/>
          <w:sz w:val="22"/>
          <w:szCs w:val="22"/>
          <w:lang w:val="en-GB"/>
        </w:rPr>
      </w:pPr>
      <w:r w:rsidRPr="00AA7E9C">
        <w:rPr>
          <w:rFonts w:ascii="Arial" w:hAnsi="Arial" w:cs="Arial"/>
          <w:bCs/>
          <w:color w:val="000000"/>
          <w:sz w:val="22"/>
          <w:szCs w:val="22"/>
          <w:lang w:val="en-GB"/>
        </w:rPr>
        <w:t>Title:</w:t>
      </w:r>
      <w:r w:rsidRPr="00AA7E9C">
        <w:rPr>
          <w:rFonts w:ascii="Arial" w:hAnsi="Arial" w:cs="Arial"/>
          <w:bCs/>
          <w:color w:val="000000"/>
          <w:sz w:val="22"/>
          <w:szCs w:val="22"/>
          <w:lang w:val="en-GB"/>
        </w:rPr>
        <w:tab/>
      </w:r>
      <w:r w:rsidRPr="00AA7E9C">
        <w:rPr>
          <w:rFonts w:ascii="Arial" w:hAnsi="Arial" w:cs="Arial"/>
          <w:bCs/>
          <w:color w:val="000000"/>
          <w:sz w:val="22"/>
          <w:szCs w:val="22"/>
          <w:lang w:val="en-GB"/>
        </w:rPr>
        <w:tab/>
      </w:r>
      <w:r w:rsidR="00C94F61">
        <w:rPr>
          <w:rFonts w:ascii="Arial" w:hAnsi="Arial" w:cs="Arial"/>
          <w:bCs/>
          <w:color w:val="000000"/>
          <w:sz w:val="22"/>
          <w:szCs w:val="22"/>
          <w:lang w:val="en-GB"/>
        </w:rPr>
        <w:t xml:space="preserve">Discussion on </w:t>
      </w:r>
      <w:r w:rsidR="00F637DA">
        <w:rPr>
          <w:rFonts w:ascii="Arial" w:hAnsi="Arial" w:cs="Arial"/>
          <w:bCs/>
          <w:color w:val="000000"/>
          <w:sz w:val="22"/>
          <w:szCs w:val="22"/>
          <w:lang w:val="en-GB"/>
        </w:rPr>
        <w:t>RAN3 impacts to support Paging-Triggered SDT and other aspects</w:t>
      </w:r>
    </w:p>
    <w:p w14:paraId="0BE723CC" w14:textId="77777777" w:rsidR="00CE7BB2" w:rsidRPr="00AA7E9C" w:rsidRDefault="00CE7BB2" w:rsidP="00CE7BB2">
      <w:pPr>
        <w:pStyle w:val="3GPPHeader"/>
        <w:rPr>
          <w:rFonts w:ascii="Arial" w:hAnsi="Arial" w:cs="Arial"/>
          <w:bCs/>
          <w:color w:val="000000"/>
          <w:sz w:val="22"/>
          <w:szCs w:val="22"/>
          <w:lang w:val="en-GB"/>
        </w:rPr>
      </w:pPr>
      <w:r w:rsidRPr="00AA7E9C">
        <w:rPr>
          <w:rFonts w:ascii="Arial" w:hAnsi="Arial" w:cs="Arial"/>
          <w:bCs/>
          <w:color w:val="000000"/>
          <w:sz w:val="22"/>
          <w:szCs w:val="22"/>
          <w:lang w:val="en-GB"/>
        </w:rPr>
        <w:t>Document for:</w:t>
      </w:r>
      <w:r w:rsidRPr="00AA7E9C">
        <w:rPr>
          <w:rFonts w:ascii="Arial" w:hAnsi="Arial" w:cs="Arial"/>
          <w:bCs/>
          <w:color w:val="000000"/>
          <w:sz w:val="22"/>
          <w:szCs w:val="22"/>
          <w:lang w:val="en-GB"/>
        </w:rPr>
        <w:tab/>
        <w:t>Discussion</w:t>
      </w:r>
    </w:p>
    <w:p w14:paraId="3D5509B3" w14:textId="77777777" w:rsidR="00CE7BB2" w:rsidRDefault="00CE7BB2" w:rsidP="00CE7BB2">
      <w:pPr>
        <w:pStyle w:val="Heading1"/>
      </w:pPr>
      <w:r>
        <w:t>Introduction</w:t>
      </w:r>
    </w:p>
    <w:p w14:paraId="2ADBD9F5" w14:textId="17D0DBA5" w:rsidR="00F637DA" w:rsidRPr="00A975D0" w:rsidRDefault="00463370" w:rsidP="00463370">
      <w:pPr>
        <w:jc w:val="both"/>
        <w:rPr>
          <w:rFonts w:eastAsia="Malgun Gothic"/>
        </w:rPr>
      </w:pPr>
      <w:r w:rsidRPr="00A975D0">
        <w:rPr>
          <w:rFonts w:eastAsia="Malgun Gothic"/>
        </w:rPr>
        <w:t>RAN3</w:t>
      </w:r>
      <w:r w:rsidR="00F637DA" w:rsidRPr="00A975D0">
        <w:rPr>
          <w:rFonts w:eastAsia="Malgun Gothic"/>
        </w:rPr>
        <w:t>#119 meeting is the first meeting where RAN3 will discuss the topic of Mobile Terminated Small Data Transmission (MT-SDT). The WID objectives are listed in [1]:</w:t>
      </w:r>
    </w:p>
    <w:p w14:paraId="4F5AA8DF" w14:textId="77777777" w:rsidR="007762FC" w:rsidRPr="00A975D0" w:rsidRDefault="007762FC" w:rsidP="007762FC">
      <w:pPr>
        <w:rPr>
          <w:rFonts w:eastAsia="Times New Roman"/>
          <w:szCs w:val="28"/>
          <w:lang w:eastAsia="en-GB"/>
        </w:rPr>
      </w:pPr>
      <w:r w:rsidRPr="00A975D0">
        <w:rPr>
          <w:rFonts w:eastAsia="Times New Roman"/>
          <w:szCs w:val="28"/>
          <w:lang w:eastAsia="en-GB"/>
        </w:rPr>
        <w:t xml:space="preserve">“Specify the support for paging-triggered SDT (MT-SDT) [RAN2, </w:t>
      </w:r>
      <w:r w:rsidRPr="00A975D0">
        <w:rPr>
          <w:rFonts w:eastAsia="Times New Roman"/>
          <w:b/>
          <w:bCs/>
          <w:szCs w:val="28"/>
          <w:lang w:eastAsia="en-GB"/>
        </w:rPr>
        <w:t>RAN3</w:t>
      </w:r>
      <w:r w:rsidRPr="00A975D0">
        <w:rPr>
          <w:rFonts w:eastAsia="Times New Roman"/>
          <w:szCs w:val="28"/>
          <w:lang w:eastAsia="en-GB"/>
        </w:rPr>
        <w:t>]</w:t>
      </w:r>
    </w:p>
    <w:p w14:paraId="640D49DA" w14:textId="77777777" w:rsidR="007762FC" w:rsidRPr="00A975D0" w:rsidRDefault="007762FC" w:rsidP="007762FC">
      <w:pPr>
        <w:numPr>
          <w:ilvl w:val="0"/>
          <w:numId w:val="12"/>
        </w:numPr>
        <w:spacing w:after="160" w:line="259" w:lineRule="auto"/>
        <w:contextualSpacing/>
        <w:rPr>
          <w:rFonts w:eastAsia="Yu Mincho"/>
          <w:szCs w:val="28"/>
        </w:rPr>
      </w:pPr>
      <w:r w:rsidRPr="00A975D0">
        <w:rPr>
          <w:rFonts w:eastAsia="Yu Mincho"/>
          <w:szCs w:val="28"/>
        </w:rPr>
        <w:t>MT-SDT triggering mechanism for UEs in RRC_INACTIVE</w:t>
      </w:r>
      <w:bookmarkStart w:id="0" w:name="_Hlk117714989"/>
      <w:r w:rsidRPr="00A975D0">
        <w:rPr>
          <w:rFonts w:eastAsia="Yu Mincho"/>
          <w:szCs w:val="28"/>
        </w:rPr>
        <w:t xml:space="preserve">, supporting RA-SDT and CG-SDT as the UL </w:t>
      </w:r>
      <w:proofErr w:type="gramStart"/>
      <w:r w:rsidRPr="00A975D0">
        <w:rPr>
          <w:rFonts w:eastAsia="Yu Mincho"/>
          <w:szCs w:val="28"/>
        </w:rPr>
        <w:t>response</w:t>
      </w:r>
      <w:bookmarkEnd w:id="0"/>
      <w:r w:rsidRPr="00A975D0">
        <w:rPr>
          <w:rFonts w:eastAsia="Yu Mincho"/>
          <w:szCs w:val="28"/>
        </w:rPr>
        <w:t>;</w:t>
      </w:r>
      <w:proofErr w:type="gramEnd"/>
    </w:p>
    <w:p w14:paraId="6CD71E0A" w14:textId="77777777" w:rsidR="007762FC" w:rsidRPr="00A975D0" w:rsidRDefault="007762FC" w:rsidP="007762FC">
      <w:pPr>
        <w:numPr>
          <w:ilvl w:val="0"/>
          <w:numId w:val="12"/>
        </w:numPr>
        <w:spacing w:after="160" w:line="259" w:lineRule="auto"/>
        <w:contextualSpacing/>
        <w:rPr>
          <w:rFonts w:eastAsia="Yu Mincho"/>
          <w:szCs w:val="28"/>
        </w:rPr>
      </w:pPr>
      <w:r w:rsidRPr="00A975D0">
        <w:rPr>
          <w:rFonts w:eastAsia="Yu Mincho"/>
          <w:szCs w:val="28"/>
        </w:rPr>
        <w:t>MT-SDT procedure for initial DL data reception and subsequent UL/DL data transmissions in RRC_INACTIVE.”</w:t>
      </w:r>
    </w:p>
    <w:p w14:paraId="21C1C251" w14:textId="77777777" w:rsidR="006A49E4" w:rsidRPr="00A975D0" w:rsidRDefault="006A49E4" w:rsidP="00826338">
      <w:pPr>
        <w:jc w:val="both"/>
        <w:rPr>
          <w:lang w:val="en-GB"/>
        </w:rPr>
      </w:pPr>
    </w:p>
    <w:p w14:paraId="3C65F389" w14:textId="7BA30F46" w:rsidR="006A49E4" w:rsidRPr="00A975D0" w:rsidRDefault="006A49E4" w:rsidP="00826338">
      <w:pPr>
        <w:jc w:val="both"/>
        <w:rPr>
          <w:lang w:val="en-GB"/>
        </w:rPr>
      </w:pPr>
      <w:r w:rsidRPr="00A975D0">
        <w:rPr>
          <w:lang w:val="en-GB"/>
        </w:rPr>
        <w:t>The agreements from previous RAN2#120 meeting are listed below for reference:</w:t>
      </w:r>
    </w:p>
    <w:p w14:paraId="462E64FD" w14:textId="77777777" w:rsidR="006A49E4" w:rsidRPr="00D540D9" w:rsidRDefault="006A49E4" w:rsidP="006A49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D540D9">
        <w:rPr>
          <w:b/>
          <w:bCs/>
        </w:rPr>
        <w:t>Agreements</w:t>
      </w:r>
    </w:p>
    <w:p w14:paraId="7CE512CD" w14:textId="77777777" w:rsidR="006A49E4" w:rsidRDefault="006A49E4" w:rsidP="006A49E4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RAN paging, MT-SDT indication (at least one bit) is explicitly included per UE via a paging message.  FFS if more information for MT-SDT </w:t>
      </w:r>
      <w:proofErr w:type="gramStart"/>
      <w:r>
        <w:t>are</w:t>
      </w:r>
      <w:proofErr w:type="gramEnd"/>
      <w:r>
        <w:t xml:space="preserve"> needed FFS what the indication will be called.  FFS signalling details</w:t>
      </w:r>
    </w:p>
    <w:p w14:paraId="7B0F3AF4" w14:textId="77777777" w:rsidR="006A49E4" w:rsidRDefault="006A49E4" w:rsidP="006A49E4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3263A">
        <w:t>Rel-18 MT-SDT after the MT-SDT paging trigger is detected</w:t>
      </w:r>
      <w:r>
        <w:t xml:space="preserve">, </w:t>
      </w:r>
      <w:r w:rsidRPr="00A3263A">
        <w:t>RA-SDT and CG SDT solutions</w:t>
      </w:r>
      <w:r>
        <w:t xml:space="preserve">/procedures </w:t>
      </w:r>
      <w:r w:rsidRPr="00A3263A">
        <w:t>specified in Rel-17 is re-used as a baseline</w:t>
      </w:r>
      <w:r>
        <w:t xml:space="preserve">.  The detailed triggers will be discussed on case by case.  FFS on resources used for access  </w:t>
      </w:r>
    </w:p>
    <w:p w14:paraId="1255A5D8" w14:textId="77777777" w:rsidR="006A49E4" w:rsidRDefault="006A49E4" w:rsidP="006A49E4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74915">
        <w:t>UE can use</w:t>
      </w:r>
      <w:r>
        <w:t xml:space="preserve"> non-SDT</w:t>
      </w:r>
      <w:r w:rsidRPr="00074915">
        <w:t xml:space="preserve"> random access resources for accessing the network for an MT-SDT transfer</w:t>
      </w:r>
      <w:r>
        <w:t xml:space="preserve">.  The UE can also use the configured grant resources and/or MO-RA resources.  </w:t>
      </w:r>
    </w:p>
    <w:p w14:paraId="7AC8050A" w14:textId="77777777" w:rsidR="006A49E4" w:rsidRDefault="006A49E4" w:rsidP="006A49E4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network should be able to differentiate why the UL access was triggered, </w:t>
      </w:r>
      <w:proofErr w:type="gramStart"/>
      <w:r>
        <w:t>i.e.</w:t>
      </w:r>
      <w:proofErr w:type="gramEnd"/>
      <w:r>
        <w:t xml:space="preserve"> implicit or explicit indication by the UE. </w:t>
      </w:r>
    </w:p>
    <w:p w14:paraId="66764BF6" w14:textId="77777777" w:rsidR="006A49E4" w:rsidRDefault="006A49E4" w:rsidP="006A49E4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MT-SDT is data that belongs to bearers that are configured for SDT.    FFS whether the configuration is MO-SDT or MT-SDT specific.  The network can only trigger MT-SDT if the data belongs to those bearers.  </w:t>
      </w:r>
    </w:p>
    <w:p w14:paraId="634D1BF8" w14:textId="77777777" w:rsidR="006A49E4" w:rsidRDefault="006A49E4" w:rsidP="006A49E4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A3E57">
        <w:t xml:space="preserve">It is possible for the network to configure </w:t>
      </w:r>
      <w:r>
        <w:t xml:space="preserve">only </w:t>
      </w:r>
      <w:r w:rsidRPr="00FA3E57">
        <w:t>MT-SDT</w:t>
      </w:r>
      <w:r>
        <w:t xml:space="preserve"> </w:t>
      </w:r>
      <w:r w:rsidRPr="00FA3E57">
        <w:t>without MO-SDT</w:t>
      </w:r>
      <w:r>
        <w:t xml:space="preserve"> RA resources and/or CG-SDT.  Subsequent UL/DL data belonging to SDT bearers while in INACTIVE is allowed like MO-SDT procedure.  FFS stage 3 details</w:t>
      </w:r>
    </w:p>
    <w:p w14:paraId="2036DFBF" w14:textId="77777777" w:rsidR="006A49E4" w:rsidRPr="00FA3E57" w:rsidRDefault="006A49E4" w:rsidP="006A49E4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New Resume cause in RRC resume will be introduced, one code point MT-SDT indication</w:t>
      </w:r>
    </w:p>
    <w:p w14:paraId="66400FCF" w14:textId="77777777" w:rsidR="006A49E4" w:rsidRDefault="006A49E4" w:rsidP="00826338">
      <w:pPr>
        <w:jc w:val="both"/>
        <w:rPr>
          <w:sz w:val="20"/>
          <w:szCs w:val="22"/>
          <w:lang w:val="en-GB"/>
        </w:rPr>
      </w:pPr>
    </w:p>
    <w:p w14:paraId="48265605" w14:textId="6EDDA1BA" w:rsidR="00CE7BB2" w:rsidRPr="00A975D0" w:rsidRDefault="007762FC" w:rsidP="00826338">
      <w:pPr>
        <w:jc w:val="both"/>
        <w:rPr>
          <w:lang w:val="en-GB"/>
        </w:rPr>
      </w:pPr>
      <w:r w:rsidRPr="00A975D0">
        <w:rPr>
          <w:lang w:val="en-GB"/>
        </w:rPr>
        <w:t>In this contribution, we walkthrough the potential main impacts of MT-SDT on RAN3 specifications</w:t>
      </w:r>
      <w:r w:rsidR="002C261B" w:rsidRPr="00A975D0">
        <w:rPr>
          <w:lang w:val="en-GB"/>
        </w:rPr>
        <w:t>.</w:t>
      </w:r>
    </w:p>
    <w:p w14:paraId="01BEDF14" w14:textId="04075E8D" w:rsidR="00CE7BB2" w:rsidRDefault="00CE7BB2" w:rsidP="00CE7BB2">
      <w:pPr>
        <w:pStyle w:val="Heading1"/>
      </w:pPr>
      <w:r>
        <w:lastRenderedPageBreak/>
        <w:t>Discussion</w:t>
      </w:r>
    </w:p>
    <w:p w14:paraId="72A6CC41" w14:textId="66DA15F8" w:rsidR="00752CDE" w:rsidRDefault="008A1424" w:rsidP="00752CDE">
      <w:pPr>
        <w:pStyle w:val="Heading2"/>
      </w:pPr>
      <w:r>
        <w:t>Paging aspects</w:t>
      </w:r>
    </w:p>
    <w:p w14:paraId="0ECDA807" w14:textId="749A2CAD" w:rsidR="00F434D8" w:rsidRPr="00A975D0" w:rsidRDefault="00401A62" w:rsidP="00F434D8">
      <w:pPr>
        <w:rPr>
          <w:color w:val="000000" w:themeColor="text1"/>
          <w:szCs w:val="28"/>
        </w:rPr>
      </w:pPr>
      <w:r w:rsidRPr="00A975D0">
        <w:rPr>
          <w:color w:val="000000" w:themeColor="text1"/>
          <w:szCs w:val="28"/>
        </w:rPr>
        <w:t xml:space="preserve">In LTE, support for mobile terminated Early Data Transmission (MT-EDT) was introduced in Rel-16, </w:t>
      </w:r>
      <w:r w:rsidR="00E0362A" w:rsidRPr="00A975D0">
        <w:rPr>
          <w:color w:val="000000" w:themeColor="text1"/>
          <w:szCs w:val="28"/>
        </w:rPr>
        <w:t xml:space="preserve">where a </w:t>
      </w:r>
      <w:r w:rsidR="00E0362A" w:rsidRPr="00A975D0">
        <w:rPr>
          <w:i/>
          <w:iCs/>
          <w:color w:val="000000" w:themeColor="text1"/>
          <w:szCs w:val="28"/>
        </w:rPr>
        <w:t>Data Size</w:t>
      </w:r>
      <w:r w:rsidR="00E0362A" w:rsidRPr="00A975D0">
        <w:rPr>
          <w:color w:val="000000" w:themeColor="text1"/>
          <w:szCs w:val="28"/>
        </w:rPr>
        <w:t xml:space="preserve"> IE was included in the S1AP PAGING message </w:t>
      </w:r>
      <w:r w:rsidR="00D94562" w:rsidRPr="00A975D0">
        <w:rPr>
          <w:color w:val="000000" w:themeColor="text1"/>
          <w:szCs w:val="28"/>
        </w:rPr>
        <w:t xml:space="preserve">from EPC to </w:t>
      </w:r>
      <w:proofErr w:type="spellStart"/>
      <w:r w:rsidR="00D94562" w:rsidRPr="00A975D0">
        <w:rPr>
          <w:color w:val="000000" w:themeColor="text1"/>
          <w:szCs w:val="28"/>
        </w:rPr>
        <w:t>eNB</w:t>
      </w:r>
      <w:proofErr w:type="spellEnd"/>
      <w:r w:rsidR="00D94562" w:rsidRPr="00A975D0">
        <w:rPr>
          <w:color w:val="000000" w:themeColor="text1"/>
          <w:szCs w:val="28"/>
        </w:rPr>
        <w:t xml:space="preserve"> </w:t>
      </w:r>
      <w:r w:rsidR="00E0362A" w:rsidRPr="00A975D0">
        <w:rPr>
          <w:color w:val="000000" w:themeColor="text1"/>
          <w:szCs w:val="28"/>
        </w:rPr>
        <w:t>to decide whether to initiate MT-EDT towards the UE [2]</w:t>
      </w:r>
      <w:r w:rsidR="00D94562" w:rsidRPr="00A975D0">
        <w:rPr>
          <w:color w:val="000000" w:themeColor="text1"/>
          <w:szCs w:val="28"/>
        </w:rPr>
        <w:t>.</w:t>
      </w:r>
    </w:p>
    <w:p w14:paraId="203F11C7" w14:textId="5BF4EA5E" w:rsidR="00FB4D13" w:rsidRPr="00A975D0" w:rsidRDefault="00D94562" w:rsidP="00F434D8">
      <w:pPr>
        <w:rPr>
          <w:color w:val="000000" w:themeColor="text1"/>
          <w:szCs w:val="28"/>
        </w:rPr>
      </w:pPr>
      <w:r w:rsidRPr="00A975D0">
        <w:rPr>
          <w:color w:val="000000" w:themeColor="text1"/>
          <w:szCs w:val="28"/>
        </w:rPr>
        <w:t>With the introduction of MT-SDT for NR in Rel-18 there are some substantial differences</w:t>
      </w:r>
      <w:r w:rsidR="007043CD" w:rsidRPr="00A975D0">
        <w:rPr>
          <w:color w:val="000000" w:themeColor="text1"/>
          <w:szCs w:val="28"/>
        </w:rPr>
        <w:t xml:space="preserve"> compared to LTE MT-EDT</w:t>
      </w:r>
      <w:r w:rsidRPr="00A975D0">
        <w:rPr>
          <w:color w:val="000000" w:themeColor="text1"/>
          <w:szCs w:val="28"/>
        </w:rPr>
        <w:t xml:space="preserve">, mainly due to that UEs are restricted to RRC_INACTIVE state </w:t>
      </w:r>
      <w:r w:rsidR="00523E6F" w:rsidRPr="00A975D0">
        <w:rPr>
          <w:color w:val="000000" w:themeColor="text1"/>
          <w:szCs w:val="28"/>
        </w:rPr>
        <w:t xml:space="preserve">during the SDT transmission </w:t>
      </w:r>
      <w:r w:rsidRPr="00A975D0">
        <w:rPr>
          <w:color w:val="000000" w:themeColor="text1"/>
          <w:szCs w:val="28"/>
        </w:rPr>
        <w:t>and that RAN paging is used</w:t>
      </w:r>
      <w:r w:rsidR="00FB4D13" w:rsidRPr="00A975D0">
        <w:rPr>
          <w:color w:val="000000" w:themeColor="text1"/>
          <w:szCs w:val="28"/>
        </w:rPr>
        <w:t xml:space="preserve"> instead of CN Paging</w:t>
      </w:r>
      <w:r w:rsidRPr="00A975D0">
        <w:rPr>
          <w:color w:val="000000" w:themeColor="text1"/>
          <w:szCs w:val="28"/>
        </w:rPr>
        <w:t>.</w:t>
      </w:r>
      <w:r w:rsidR="00452615" w:rsidRPr="00A975D0">
        <w:rPr>
          <w:color w:val="000000" w:themeColor="text1"/>
          <w:szCs w:val="28"/>
        </w:rPr>
        <w:t xml:space="preserve"> </w:t>
      </w:r>
      <w:r w:rsidR="007043CD" w:rsidRPr="00A975D0">
        <w:rPr>
          <w:color w:val="000000" w:themeColor="text1"/>
          <w:szCs w:val="28"/>
        </w:rPr>
        <w:t xml:space="preserve">Below we </w:t>
      </w:r>
      <w:r w:rsidR="00E56BB9" w:rsidRPr="00A975D0">
        <w:rPr>
          <w:color w:val="000000" w:themeColor="text1"/>
          <w:szCs w:val="28"/>
        </w:rPr>
        <w:t>present our view on</w:t>
      </w:r>
      <w:r w:rsidR="007043CD" w:rsidRPr="00A975D0">
        <w:rPr>
          <w:color w:val="000000" w:themeColor="text1"/>
          <w:szCs w:val="28"/>
        </w:rPr>
        <w:t xml:space="preserve"> the </w:t>
      </w:r>
      <w:r w:rsidR="00E56BB9" w:rsidRPr="00A975D0">
        <w:rPr>
          <w:color w:val="000000" w:themeColor="text1"/>
          <w:szCs w:val="28"/>
        </w:rPr>
        <w:t xml:space="preserve">overall </w:t>
      </w:r>
      <w:proofErr w:type="spellStart"/>
      <w:r w:rsidR="007043CD" w:rsidRPr="00A975D0">
        <w:rPr>
          <w:color w:val="000000" w:themeColor="text1"/>
          <w:szCs w:val="28"/>
        </w:rPr>
        <w:t>signalling</w:t>
      </w:r>
      <w:proofErr w:type="spellEnd"/>
      <w:r w:rsidR="007043CD" w:rsidRPr="00A975D0">
        <w:rPr>
          <w:color w:val="000000" w:themeColor="text1"/>
          <w:szCs w:val="28"/>
        </w:rPr>
        <w:t>:</w:t>
      </w:r>
    </w:p>
    <w:p w14:paraId="2FACBF11" w14:textId="76B4DA3D" w:rsidR="00555539" w:rsidRPr="00A975D0" w:rsidRDefault="00DC73F5" w:rsidP="00555539">
      <w:pPr>
        <w:pStyle w:val="ListParagraph"/>
        <w:numPr>
          <w:ilvl w:val="0"/>
          <w:numId w:val="14"/>
        </w:numPr>
        <w:rPr>
          <w:color w:val="000000" w:themeColor="text1"/>
          <w:szCs w:val="28"/>
        </w:rPr>
      </w:pPr>
      <w:r w:rsidRPr="00A975D0">
        <w:rPr>
          <w:szCs w:val="22"/>
        </w:rPr>
        <w:t xml:space="preserve">UE can use non-SDT random access resources for accessing the network for an MT-SDT transfer.  </w:t>
      </w:r>
      <w:r w:rsidR="001B17D9" w:rsidRPr="00A975D0">
        <w:rPr>
          <w:color w:val="000000" w:themeColor="text1"/>
          <w:szCs w:val="28"/>
        </w:rPr>
        <w:t xml:space="preserve">When DL data arrives </w:t>
      </w:r>
      <w:r w:rsidR="00F0723A" w:rsidRPr="00A975D0">
        <w:rPr>
          <w:color w:val="000000" w:themeColor="text1"/>
          <w:szCs w:val="28"/>
        </w:rPr>
        <w:t>in</w:t>
      </w:r>
      <w:r w:rsidR="001B17D9" w:rsidRPr="00A975D0">
        <w:rPr>
          <w:color w:val="000000" w:themeColor="text1"/>
          <w:szCs w:val="28"/>
        </w:rPr>
        <w:t xml:space="preserve"> the CN for a UE in the RRC_INACTIVE state, the data will be forwarded to the last serving gNB</w:t>
      </w:r>
      <w:r w:rsidR="00E56BB9" w:rsidRPr="00A975D0">
        <w:rPr>
          <w:color w:val="000000" w:themeColor="text1"/>
          <w:szCs w:val="28"/>
        </w:rPr>
        <w:t xml:space="preserve"> (</w:t>
      </w:r>
      <w:proofErr w:type="gramStart"/>
      <w:r w:rsidR="00E56BB9" w:rsidRPr="00A975D0">
        <w:rPr>
          <w:color w:val="000000" w:themeColor="text1"/>
          <w:szCs w:val="28"/>
        </w:rPr>
        <w:t>i.e.</w:t>
      </w:r>
      <w:proofErr w:type="gramEnd"/>
      <w:r w:rsidR="00E56BB9" w:rsidRPr="00A975D0">
        <w:rPr>
          <w:color w:val="000000" w:themeColor="text1"/>
          <w:szCs w:val="28"/>
        </w:rPr>
        <w:t xml:space="preserve"> anchor gNB)</w:t>
      </w:r>
      <w:r w:rsidR="001B17D9" w:rsidRPr="00A975D0">
        <w:rPr>
          <w:color w:val="000000" w:themeColor="text1"/>
          <w:szCs w:val="28"/>
        </w:rPr>
        <w:t xml:space="preserve"> which has the UE</w:t>
      </w:r>
      <w:r w:rsidR="00BE3275" w:rsidRPr="00A975D0">
        <w:rPr>
          <w:color w:val="000000" w:themeColor="text1"/>
          <w:szCs w:val="28"/>
        </w:rPr>
        <w:t>’</w:t>
      </w:r>
      <w:r w:rsidR="001B17D9" w:rsidRPr="00A975D0">
        <w:rPr>
          <w:color w:val="000000" w:themeColor="text1"/>
          <w:szCs w:val="28"/>
        </w:rPr>
        <w:t xml:space="preserve">s context. If the UE </w:t>
      </w:r>
      <w:proofErr w:type="gramStart"/>
      <w:r w:rsidR="001B17D9" w:rsidRPr="00A975D0">
        <w:rPr>
          <w:color w:val="000000" w:themeColor="text1"/>
          <w:szCs w:val="28"/>
        </w:rPr>
        <w:t>is located in</w:t>
      </w:r>
      <w:proofErr w:type="gramEnd"/>
      <w:r w:rsidR="001B17D9" w:rsidRPr="00A975D0">
        <w:rPr>
          <w:color w:val="000000" w:themeColor="text1"/>
          <w:szCs w:val="28"/>
        </w:rPr>
        <w:t xml:space="preserve"> any of the cells of the last serving gNB, it is the last serving gNB that will be responsible for the paging.</w:t>
      </w:r>
      <w:r w:rsidR="00E703A6" w:rsidRPr="00A975D0">
        <w:rPr>
          <w:color w:val="000000" w:themeColor="text1"/>
          <w:szCs w:val="28"/>
        </w:rPr>
        <w:t xml:space="preserve"> </w:t>
      </w:r>
      <w:r w:rsidR="00E703A6" w:rsidRPr="00A975D0">
        <w:rPr>
          <w:szCs w:val="22"/>
        </w:rPr>
        <w:t>It is possible for the network to configure only MT-SDT without MO-SDT RA resources and/or CG-SDT. </w:t>
      </w:r>
      <w:r w:rsidR="00F47E26" w:rsidRPr="00A975D0">
        <w:rPr>
          <w:szCs w:val="22"/>
        </w:rPr>
        <w:t>The data that will be sent to the UE belongs to a DRB configured for MT-SDT</w:t>
      </w:r>
      <w:r w:rsidR="00E703A6" w:rsidRPr="00A975D0">
        <w:rPr>
          <w:szCs w:val="22"/>
        </w:rPr>
        <w:t xml:space="preserve"> </w:t>
      </w:r>
      <w:r w:rsidR="001B17D9" w:rsidRPr="00A975D0">
        <w:rPr>
          <w:color w:val="000000" w:themeColor="text1"/>
          <w:szCs w:val="28"/>
        </w:rPr>
        <w:t xml:space="preserve"> </w:t>
      </w:r>
    </w:p>
    <w:p w14:paraId="7BB130DE" w14:textId="33872067" w:rsidR="008B30DB" w:rsidRPr="00A975D0" w:rsidRDefault="001B17D9" w:rsidP="00555539">
      <w:pPr>
        <w:pStyle w:val="ListParagraph"/>
        <w:numPr>
          <w:ilvl w:val="0"/>
          <w:numId w:val="14"/>
        </w:numPr>
        <w:rPr>
          <w:color w:val="000000" w:themeColor="text1"/>
          <w:szCs w:val="28"/>
        </w:rPr>
      </w:pPr>
      <w:r w:rsidRPr="00A975D0">
        <w:rPr>
          <w:color w:val="000000" w:themeColor="text1"/>
          <w:szCs w:val="28"/>
        </w:rPr>
        <w:t>If the UE is located in another gNB (i.e. paging</w:t>
      </w:r>
      <w:r w:rsidR="00647173" w:rsidRPr="00A975D0">
        <w:rPr>
          <w:color w:val="000000" w:themeColor="text1"/>
          <w:szCs w:val="28"/>
        </w:rPr>
        <w:t>/</w:t>
      </w:r>
      <w:r w:rsidR="00555539" w:rsidRPr="00A975D0">
        <w:rPr>
          <w:color w:val="000000" w:themeColor="text1"/>
          <w:szCs w:val="28"/>
        </w:rPr>
        <w:t>new gNB</w:t>
      </w:r>
      <w:r w:rsidRPr="00A975D0">
        <w:rPr>
          <w:color w:val="000000" w:themeColor="text1"/>
          <w:szCs w:val="28"/>
        </w:rPr>
        <w:t xml:space="preserve">), the last serving gNB will send a </w:t>
      </w:r>
      <w:r w:rsidR="008B30DB" w:rsidRPr="00A975D0">
        <w:rPr>
          <w:color w:val="000000" w:themeColor="text1"/>
          <w:szCs w:val="28"/>
        </w:rPr>
        <w:t>RAN PAGING</w:t>
      </w:r>
      <w:r w:rsidRPr="00A975D0">
        <w:rPr>
          <w:color w:val="000000" w:themeColor="text1"/>
          <w:szCs w:val="28"/>
        </w:rPr>
        <w:t xml:space="preserve"> message over </w:t>
      </w:r>
      <w:proofErr w:type="spellStart"/>
      <w:r w:rsidRPr="00A975D0">
        <w:rPr>
          <w:color w:val="000000" w:themeColor="text1"/>
          <w:szCs w:val="28"/>
        </w:rPr>
        <w:t>Xn</w:t>
      </w:r>
      <w:proofErr w:type="spellEnd"/>
      <w:r w:rsidRPr="00A975D0">
        <w:rPr>
          <w:color w:val="000000" w:themeColor="text1"/>
          <w:szCs w:val="28"/>
        </w:rPr>
        <w:t xml:space="preserve"> </w:t>
      </w:r>
      <w:r w:rsidR="00FF6199" w:rsidRPr="00A975D0">
        <w:rPr>
          <w:color w:val="000000" w:themeColor="text1"/>
          <w:szCs w:val="28"/>
        </w:rPr>
        <w:t>(including</w:t>
      </w:r>
      <w:r w:rsidR="006E33DE" w:rsidRPr="00A975D0">
        <w:rPr>
          <w:color w:val="000000" w:themeColor="text1"/>
          <w:szCs w:val="28"/>
        </w:rPr>
        <w:t xml:space="preserve"> an MT-SDT or data volume </w:t>
      </w:r>
      <w:r w:rsidR="00007650" w:rsidRPr="00A975D0">
        <w:rPr>
          <w:color w:val="000000" w:themeColor="text1"/>
          <w:szCs w:val="28"/>
        </w:rPr>
        <w:t>indication</w:t>
      </w:r>
      <w:r w:rsidR="00AF205E" w:rsidRPr="00A975D0">
        <w:rPr>
          <w:color w:val="000000" w:themeColor="text1"/>
          <w:szCs w:val="28"/>
        </w:rPr>
        <w:t xml:space="preserve"> (as done in case of MT-EDT in Rel-16)</w:t>
      </w:r>
      <w:r w:rsidR="00007650" w:rsidRPr="00A975D0">
        <w:rPr>
          <w:color w:val="000000" w:themeColor="text1"/>
          <w:szCs w:val="28"/>
        </w:rPr>
        <w:t xml:space="preserve">) </w:t>
      </w:r>
      <w:r w:rsidRPr="00A975D0">
        <w:rPr>
          <w:color w:val="000000" w:themeColor="text1"/>
          <w:szCs w:val="28"/>
        </w:rPr>
        <w:t xml:space="preserve">to the other </w:t>
      </w:r>
      <w:proofErr w:type="spellStart"/>
      <w:r w:rsidRPr="00A975D0">
        <w:rPr>
          <w:color w:val="000000" w:themeColor="text1"/>
          <w:szCs w:val="28"/>
        </w:rPr>
        <w:t>gNBs</w:t>
      </w:r>
      <w:proofErr w:type="spellEnd"/>
      <w:r w:rsidRPr="00A975D0">
        <w:rPr>
          <w:color w:val="000000" w:themeColor="text1"/>
          <w:szCs w:val="28"/>
        </w:rPr>
        <w:t xml:space="preserve"> configured in the RAN Notification Area (RNA) upon network’s implementation, which in turn will </w:t>
      </w:r>
      <w:r w:rsidR="00601D2B" w:rsidRPr="00A975D0">
        <w:rPr>
          <w:color w:val="000000" w:themeColor="text1"/>
          <w:szCs w:val="28"/>
        </w:rPr>
        <w:t xml:space="preserve">be responsible for sending the </w:t>
      </w:r>
      <w:r w:rsidRPr="00A975D0">
        <w:rPr>
          <w:color w:val="000000" w:themeColor="text1"/>
          <w:szCs w:val="28"/>
        </w:rPr>
        <w:t xml:space="preserve">paging message in their cells. </w:t>
      </w:r>
      <w:r w:rsidR="00F47683" w:rsidRPr="00A975D0">
        <w:rPr>
          <w:color w:val="000000" w:themeColor="text1"/>
          <w:szCs w:val="28"/>
        </w:rPr>
        <w:t>(</w:t>
      </w:r>
      <w:proofErr w:type="gramStart"/>
      <w:r w:rsidR="00F47E26" w:rsidRPr="00A975D0">
        <w:rPr>
          <w:color w:val="000000" w:themeColor="text1"/>
          <w:szCs w:val="28"/>
        </w:rPr>
        <w:t>note</w:t>
      </w:r>
      <w:proofErr w:type="gramEnd"/>
      <w:r w:rsidR="00F47E26" w:rsidRPr="00A975D0">
        <w:rPr>
          <w:color w:val="000000" w:themeColor="text1"/>
          <w:szCs w:val="28"/>
        </w:rPr>
        <w:t xml:space="preserve">: network implementation and OAM will ensure the RNA </w:t>
      </w:r>
      <w:r w:rsidR="00F47683" w:rsidRPr="00A975D0">
        <w:rPr>
          <w:color w:val="000000" w:themeColor="text1"/>
          <w:szCs w:val="28"/>
        </w:rPr>
        <w:t>contains nodes homogeneously supporting the MT-SDT feature).</w:t>
      </w:r>
    </w:p>
    <w:p w14:paraId="04B345BD" w14:textId="0FF021AE" w:rsidR="00555539" w:rsidRPr="00A975D0" w:rsidRDefault="001B17D9" w:rsidP="00555539">
      <w:pPr>
        <w:pStyle w:val="ListParagraph"/>
        <w:numPr>
          <w:ilvl w:val="0"/>
          <w:numId w:val="14"/>
        </w:numPr>
        <w:rPr>
          <w:color w:val="000000" w:themeColor="text1"/>
          <w:szCs w:val="28"/>
        </w:rPr>
      </w:pPr>
      <w:r w:rsidRPr="00A975D0">
        <w:rPr>
          <w:color w:val="000000" w:themeColor="text1"/>
          <w:szCs w:val="28"/>
        </w:rPr>
        <w:t>When the UE receives the paging</w:t>
      </w:r>
      <w:r w:rsidR="002B32B6" w:rsidRPr="00A975D0">
        <w:rPr>
          <w:color w:val="000000" w:themeColor="text1"/>
          <w:szCs w:val="28"/>
        </w:rPr>
        <w:t xml:space="preserve"> </w:t>
      </w:r>
      <w:r w:rsidR="00601D2B" w:rsidRPr="00A975D0">
        <w:rPr>
          <w:color w:val="000000" w:themeColor="text1"/>
          <w:szCs w:val="28"/>
        </w:rPr>
        <w:t xml:space="preserve">message </w:t>
      </w:r>
      <w:r w:rsidR="002B32B6" w:rsidRPr="00A975D0">
        <w:rPr>
          <w:color w:val="000000" w:themeColor="text1"/>
          <w:szCs w:val="28"/>
        </w:rPr>
        <w:t>with the MT-SDT indicator</w:t>
      </w:r>
      <w:r w:rsidRPr="00A975D0">
        <w:rPr>
          <w:color w:val="000000" w:themeColor="text1"/>
          <w:szCs w:val="28"/>
        </w:rPr>
        <w:t xml:space="preserve">, it will </w:t>
      </w:r>
      <w:r w:rsidR="00452615" w:rsidRPr="00A975D0">
        <w:rPr>
          <w:color w:val="000000" w:themeColor="text1"/>
          <w:szCs w:val="28"/>
        </w:rPr>
        <w:t>respond by initiating an SDT procedure, either CG-SDT or RA-SDT</w:t>
      </w:r>
      <w:r w:rsidR="008C3BB0" w:rsidRPr="00A975D0">
        <w:rPr>
          <w:color w:val="000000" w:themeColor="text1"/>
          <w:szCs w:val="28"/>
        </w:rPr>
        <w:t xml:space="preserve">. </w:t>
      </w:r>
    </w:p>
    <w:p w14:paraId="6B6B6AB9" w14:textId="1CABC50D" w:rsidR="00E0362A" w:rsidRPr="00A975D0" w:rsidRDefault="008C3BB0" w:rsidP="00555539">
      <w:pPr>
        <w:pStyle w:val="ListParagraph"/>
        <w:numPr>
          <w:ilvl w:val="0"/>
          <w:numId w:val="14"/>
        </w:numPr>
        <w:rPr>
          <w:color w:val="000000" w:themeColor="text1"/>
          <w:szCs w:val="28"/>
        </w:rPr>
      </w:pPr>
      <w:r w:rsidRPr="00A975D0">
        <w:rPr>
          <w:color w:val="000000" w:themeColor="text1"/>
          <w:szCs w:val="28"/>
        </w:rPr>
        <w:t>T</w:t>
      </w:r>
      <w:r w:rsidR="00BB73FF" w:rsidRPr="00A975D0">
        <w:rPr>
          <w:color w:val="000000" w:themeColor="text1"/>
          <w:szCs w:val="28"/>
        </w:rPr>
        <w:t>he network schedules a DL transmission including the data that triggered the MT-SDT procedure.</w:t>
      </w:r>
    </w:p>
    <w:p w14:paraId="69E8F65B" w14:textId="03EA65ED" w:rsidR="0031344C" w:rsidRPr="00A975D0" w:rsidRDefault="00D12B17" w:rsidP="0031344C">
      <w:pPr>
        <w:jc w:val="center"/>
        <w:rPr>
          <w:color w:val="000000" w:themeColor="text1"/>
          <w:szCs w:val="28"/>
        </w:rPr>
      </w:pPr>
      <w:sdt>
        <w:sdtPr>
          <w:rPr>
            <w:i/>
            <w:color w:val="000000" w:themeColor="text1"/>
            <w:szCs w:val="28"/>
          </w:rPr>
          <w:alias w:val="Detailed description"/>
          <w:tag w:val="Detailed description"/>
          <w:id w:val="1019731607"/>
          <w:placeholder>
            <w:docPart w:val="E04BA4E3DB6445A78BC88E8AB75C2F99"/>
          </w:placeholder>
        </w:sdtPr>
        <w:sdtEndPr>
          <w:rPr>
            <w:i w:val="0"/>
          </w:rPr>
        </w:sdtEndPr>
        <w:sdtContent>
          <w:r w:rsidR="00370E4C" w:rsidRPr="00A975D0">
            <w:rPr>
              <w:noProof/>
              <w:color w:val="000000" w:themeColor="text1"/>
              <w:szCs w:val="28"/>
            </w:rPr>
            <w:object w:dxaOrig="10830" w:dyaOrig="10980" w14:anchorId="1B42E6B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3.1pt;height:459.5pt" o:ole="">
                <v:imagedata r:id="rId9" o:title=""/>
              </v:shape>
              <o:OLEObject Type="Embed" ProgID="Visio.Drawing.15" ShapeID="_x0000_i1025" DrawAspect="Content" ObjectID="_1738100652" r:id="rId10"/>
            </w:object>
          </w:r>
        </w:sdtContent>
      </w:sdt>
      <w:r w:rsidR="0031344C" w:rsidRPr="00A975D0" w:rsidDel="005A0C1C">
        <w:rPr>
          <w:color w:val="000000" w:themeColor="text1"/>
          <w:szCs w:val="28"/>
        </w:rPr>
        <w:t xml:space="preserve"> </w:t>
      </w:r>
      <w:r w:rsidR="0031344C" w:rsidRPr="00A975D0">
        <w:rPr>
          <w:b/>
          <w:bCs/>
          <w:color w:val="000000" w:themeColor="text1"/>
          <w:szCs w:val="28"/>
        </w:rPr>
        <w:t>Figure 1. Example signaling for MT-SDT</w:t>
      </w:r>
    </w:p>
    <w:p w14:paraId="196C97A2" w14:textId="2FA225E1" w:rsidR="0031344C" w:rsidRPr="00A975D0" w:rsidRDefault="0031344C" w:rsidP="00F13328"/>
    <w:p w14:paraId="7A940772" w14:textId="151086D6" w:rsidR="00555539" w:rsidRPr="00A975D0" w:rsidRDefault="00555539" w:rsidP="00F13328">
      <w:r w:rsidRPr="00A975D0">
        <w:t xml:space="preserve">Based on the above understanding, we </w:t>
      </w:r>
      <w:r w:rsidR="00CA6659" w:rsidRPr="00A975D0">
        <w:t xml:space="preserve">see </w:t>
      </w:r>
      <w:r w:rsidR="00691068" w:rsidRPr="00A975D0">
        <w:t>that some</w:t>
      </w:r>
      <w:r w:rsidR="00CA6659" w:rsidRPr="00A975D0">
        <w:t xml:space="preserve"> enhancements </w:t>
      </w:r>
      <w:r w:rsidR="00691068" w:rsidRPr="00A975D0">
        <w:t xml:space="preserve">are needed </w:t>
      </w:r>
      <w:r w:rsidR="00CA6659" w:rsidRPr="00A975D0">
        <w:t xml:space="preserve">to existing RAN paging procedures to enable the use of MT-SDT for delivery of DL data. We </w:t>
      </w:r>
      <w:r w:rsidR="00691068" w:rsidRPr="00A975D0">
        <w:t xml:space="preserve">list </w:t>
      </w:r>
      <w:r w:rsidRPr="00A975D0">
        <w:t xml:space="preserve">the following </w:t>
      </w:r>
      <w:r w:rsidR="00691068" w:rsidRPr="00A975D0">
        <w:t>considerations and impacts</w:t>
      </w:r>
      <w:r w:rsidRPr="00A975D0">
        <w:t>:</w:t>
      </w:r>
    </w:p>
    <w:p w14:paraId="7C53D5B3" w14:textId="22BD4BBF" w:rsidR="00555539" w:rsidRPr="00A975D0" w:rsidRDefault="00F0723A" w:rsidP="00F0723A">
      <w:pPr>
        <w:pStyle w:val="ListParagraph"/>
        <w:numPr>
          <w:ilvl w:val="0"/>
          <w:numId w:val="15"/>
        </w:numPr>
      </w:pPr>
      <w:r w:rsidRPr="00A975D0">
        <w:rPr>
          <w:color w:val="000000" w:themeColor="text1"/>
          <w:szCs w:val="28"/>
        </w:rPr>
        <w:t xml:space="preserve">If the UE is camped in the last serving gNB, </w:t>
      </w:r>
      <w:r w:rsidRPr="00A975D0">
        <w:rPr>
          <w:color w:val="000000" w:themeColor="text1"/>
          <w:szCs w:val="28"/>
          <w:u w:val="single"/>
        </w:rPr>
        <w:t>the last serving gNB takes decision for MT-SDT paging</w:t>
      </w:r>
    </w:p>
    <w:p w14:paraId="2ACD5F93" w14:textId="77777777" w:rsidR="00F0723A" w:rsidRPr="00A975D0" w:rsidRDefault="00F0723A" w:rsidP="00F0723A">
      <w:pPr>
        <w:pStyle w:val="ListParagraph"/>
        <w:numPr>
          <w:ilvl w:val="0"/>
          <w:numId w:val="15"/>
        </w:numPr>
      </w:pPr>
      <w:r w:rsidRPr="00A975D0">
        <w:rPr>
          <w:color w:val="000000" w:themeColor="text1"/>
          <w:szCs w:val="28"/>
        </w:rPr>
        <w:t>If the UE is camped in another gNB in the RNA:</w:t>
      </w:r>
    </w:p>
    <w:p w14:paraId="7C34A24D" w14:textId="498E9082" w:rsidR="00F0723A" w:rsidRPr="00A975D0" w:rsidRDefault="00F0723A" w:rsidP="00F0723A">
      <w:pPr>
        <w:pStyle w:val="ListParagraph"/>
        <w:numPr>
          <w:ilvl w:val="1"/>
          <w:numId w:val="15"/>
        </w:numPr>
      </w:pPr>
      <w:r w:rsidRPr="00A975D0">
        <w:rPr>
          <w:color w:val="000000" w:themeColor="text1"/>
          <w:szCs w:val="28"/>
        </w:rPr>
        <w:t>A new MT-SDT data volume size</w:t>
      </w:r>
      <w:r w:rsidR="001762E9" w:rsidRPr="00A975D0">
        <w:rPr>
          <w:color w:val="000000" w:themeColor="text1"/>
          <w:szCs w:val="28"/>
        </w:rPr>
        <w:t xml:space="preserve"> indication</w:t>
      </w:r>
      <w:r w:rsidRPr="00A975D0">
        <w:rPr>
          <w:color w:val="000000" w:themeColor="text1"/>
          <w:szCs w:val="28"/>
        </w:rPr>
        <w:t xml:space="preserve"> (e.g., </w:t>
      </w:r>
      <w:r w:rsidR="002B32B6" w:rsidRPr="00A975D0">
        <w:rPr>
          <w:color w:val="000000" w:themeColor="text1"/>
          <w:szCs w:val="28"/>
        </w:rPr>
        <w:t xml:space="preserve">can be </w:t>
      </w:r>
      <w:r w:rsidRPr="00A975D0">
        <w:rPr>
          <w:color w:val="000000" w:themeColor="text1"/>
          <w:szCs w:val="28"/>
        </w:rPr>
        <w:t>referring to the TBS as done in MT-EDT</w:t>
      </w:r>
      <w:r w:rsidR="007555E8" w:rsidRPr="00A975D0">
        <w:rPr>
          <w:color w:val="000000" w:themeColor="text1"/>
          <w:szCs w:val="28"/>
        </w:rPr>
        <w:t>, details FFS</w:t>
      </w:r>
      <w:r w:rsidRPr="00A975D0">
        <w:rPr>
          <w:color w:val="000000" w:themeColor="text1"/>
          <w:szCs w:val="28"/>
        </w:rPr>
        <w:t>) is sent over XN RAN PAGING message from last serving to new gNB</w:t>
      </w:r>
    </w:p>
    <w:p w14:paraId="57497DB1" w14:textId="29CD0D6A" w:rsidR="00F0723A" w:rsidRPr="00A975D0" w:rsidRDefault="00F0723A" w:rsidP="00F0723A">
      <w:pPr>
        <w:pStyle w:val="ListParagraph"/>
        <w:numPr>
          <w:ilvl w:val="1"/>
          <w:numId w:val="15"/>
        </w:numPr>
      </w:pPr>
      <w:r w:rsidRPr="00A975D0">
        <w:rPr>
          <w:color w:val="000000" w:themeColor="text1"/>
          <w:szCs w:val="28"/>
        </w:rPr>
        <w:t xml:space="preserve">The </w:t>
      </w:r>
      <w:r w:rsidRPr="00A975D0">
        <w:rPr>
          <w:color w:val="000000" w:themeColor="text1"/>
          <w:szCs w:val="28"/>
          <w:u w:val="single"/>
        </w:rPr>
        <w:t>new paging gNB takes decision for MT-SDT paging</w:t>
      </w:r>
    </w:p>
    <w:p w14:paraId="3A886CA8" w14:textId="14669862" w:rsidR="00211184" w:rsidRPr="00A975D0" w:rsidRDefault="002B32B6" w:rsidP="002B32B6">
      <w:r w:rsidRPr="00A975D0">
        <w:rPr>
          <w:color w:val="000000" w:themeColor="text1"/>
          <w:szCs w:val="28"/>
        </w:rPr>
        <w:t xml:space="preserve">Furthermore, the F1 </w:t>
      </w:r>
      <w:r w:rsidR="000456B0" w:rsidRPr="00A975D0">
        <w:rPr>
          <w:color w:val="000000" w:themeColor="text1"/>
          <w:szCs w:val="28"/>
        </w:rPr>
        <w:t xml:space="preserve">Paging message sent from gNB-CU to gNB-DU of the </w:t>
      </w:r>
      <w:r w:rsidR="00A11F33" w:rsidRPr="00A975D0">
        <w:rPr>
          <w:color w:val="000000" w:themeColor="text1"/>
          <w:szCs w:val="28"/>
        </w:rPr>
        <w:t>last serving gNB</w:t>
      </w:r>
      <w:r w:rsidR="000456B0" w:rsidRPr="00A975D0">
        <w:rPr>
          <w:color w:val="000000" w:themeColor="text1"/>
          <w:szCs w:val="28"/>
        </w:rPr>
        <w:t xml:space="preserve"> </w:t>
      </w:r>
      <w:r w:rsidR="008B75C7" w:rsidRPr="00A975D0">
        <w:rPr>
          <w:color w:val="000000" w:themeColor="text1"/>
          <w:szCs w:val="28"/>
        </w:rPr>
        <w:t>(</w:t>
      </w:r>
      <w:r w:rsidR="000456B0" w:rsidRPr="00A975D0">
        <w:rPr>
          <w:color w:val="000000" w:themeColor="text1"/>
          <w:szCs w:val="28"/>
        </w:rPr>
        <w:t xml:space="preserve">or </w:t>
      </w:r>
      <w:r w:rsidR="00C77991" w:rsidRPr="00A975D0">
        <w:rPr>
          <w:color w:val="000000" w:themeColor="text1"/>
          <w:szCs w:val="28"/>
        </w:rPr>
        <w:t>the new paging gNB</w:t>
      </w:r>
      <w:r w:rsidR="008B75C7" w:rsidRPr="00A975D0">
        <w:rPr>
          <w:color w:val="000000" w:themeColor="text1"/>
          <w:szCs w:val="28"/>
        </w:rPr>
        <w:t>)</w:t>
      </w:r>
      <w:r w:rsidR="00C77991" w:rsidRPr="00A975D0">
        <w:rPr>
          <w:color w:val="000000" w:themeColor="text1"/>
          <w:szCs w:val="28"/>
        </w:rPr>
        <w:t xml:space="preserve"> </w:t>
      </w:r>
      <w:r w:rsidRPr="00A975D0">
        <w:rPr>
          <w:color w:val="000000" w:themeColor="text1"/>
          <w:szCs w:val="28"/>
        </w:rPr>
        <w:t>should also be enhanced</w:t>
      </w:r>
      <w:r w:rsidR="005B28C0" w:rsidRPr="00A975D0">
        <w:rPr>
          <w:color w:val="000000" w:themeColor="text1"/>
          <w:szCs w:val="28"/>
        </w:rPr>
        <w:t xml:space="preserve"> with</w:t>
      </w:r>
      <w:r w:rsidR="000456B0" w:rsidRPr="00A975D0">
        <w:rPr>
          <w:color w:val="000000" w:themeColor="text1"/>
          <w:szCs w:val="28"/>
        </w:rPr>
        <w:t xml:space="preserve"> an indication </w:t>
      </w:r>
      <w:r w:rsidR="007555E8" w:rsidRPr="00A975D0">
        <w:rPr>
          <w:color w:val="000000" w:themeColor="text1"/>
          <w:szCs w:val="28"/>
        </w:rPr>
        <w:t xml:space="preserve">(details FFS) </w:t>
      </w:r>
      <w:r w:rsidR="005B28C0" w:rsidRPr="00A975D0">
        <w:rPr>
          <w:color w:val="000000" w:themeColor="text1"/>
          <w:szCs w:val="28"/>
        </w:rPr>
        <w:t xml:space="preserve">so that </w:t>
      </w:r>
      <w:r w:rsidR="000456B0" w:rsidRPr="00A975D0">
        <w:rPr>
          <w:color w:val="000000" w:themeColor="text1"/>
          <w:szCs w:val="28"/>
        </w:rPr>
        <w:t>t</w:t>
      </w:r>
      <w:r w:rsidR="005B28C0" w:rsidRPr="00A975D0">
        <w:rPr>
          <w:color w:val="000000" w:themeColor="text1"/>
          <w:szCs w:val="28"/>
        </w:rPr>
        <w:t>he gNB-DU know</w:t>
      </w:r>
      <w:r w:rsidR="00C7770E" w:rsidRPr="00A975D0">
        <w:rPr>
          <w:color w:val="000000" w:themeColor="text1"/>
          <w:szCs w:val="28"/>
        </w:rPr>
        <w:t>s that</w:t>
      </w:r>
      <w:r w:rsidR="000456B0" w:rsidRPr="00A975D0">
        <w:rPr>
          <w:color w:val="000000" w:themeColor="text1"/>
          <w:szCs w:val="28"/>
        </w:rPr>
        <w:t xml:space="preserve"> MT-SDT can be initiated towards the UE.</w:t>
      </w:r>
    </w:p>
    <w:p w14:paraId="530FA485" w14:textId="006D6CC6" w:rsidR="00F0723A" w:rsidRPr="00A975D0" w:rsidRDefault="00B24631" w:rsidP="00F41EB3">
      <w:r w:rsidRPr="00A975D0">
        <w:lastRenderedPageBreak/>
        <w:t xml:space="preserve">We note that </w:t>
      </w:r>
      <w:r w:rsidR="00CB47DB" w:rsidRPr="00A975D0">
        <w:t xml:space="preserve">according to the RAN2 agreements, </w:t>
      </w:r>
      <w:r w:rsidRPr="00A975D0">
        <w:t>a New Resume cause in RRC resume MT-SDT indication</w:t>
      </w:r>
      <w:r w:rsidR="00CB47DB" w:rsidRPr="00A975D0">
        <w:t xml:space="preserve"> will be introduced</w:t>
      </w:r>
      <w:r w:rsidR="00140EE6" w:rsidRPr="00A975D0">
        <w:t xml:space="preserve">. This can also be added in the </w:t>
      </w:r>
      <w:r w:rsidR="00F41EB3" w:rsidRPr="00A975D0">
        <w:rPr>
          <w:i/>
          <w:iCs/>
        </w:rPr>
        <w:t>RRC Resume Cause</w:t>
      </w:r>
      <w:r w:rsidR="00F41EB3" w:rsidRPr="00A975D0">
        <w:t xml:space="preserve"> IE in </w:t>
      </w:r>
      <w:proofErr w:type="spellStart"/>
      <w:r w:rsidR="00F41EB3" w:rsidRPr="00A975D0">
        <w:t>XnAP</w:t>
      </w:r>
      <w:proofErr w:type="spellEnd"/>
      <w:r w:rsidR="00F41EB3" w:rsidRPr="00A975D0">
        <w:t xml:space="preserve"> to indicate to the last serving gNB the new reason for the RRC Connection Resume. </w:t>
      </w:r>
    </w:p>
    <w:p w14:paraId="466B91D7" w14:textId="479679E2" w:rsidR="00F0723A" w:rsidRPr="00A975D0" w:rsidRDefault="00F0723A" w:rsidP="00F0723A">
      <w:pPr>
        <w:rPr>
          <w:b/>
          <w:bCs/>
        </w:rPr>
      </w:pPr>
      <w:r w:rsidRPr="00A975D0">
        <w:rPr>
          <w:b/>
          <w:bCs/>
        </w:rPr>
        <w:t>Proposal</w:t>
      </w:r>
      <w:r w:rsidR="00423B28" w:rsidRPr="00A975D0">
        <w:rPr>
          <w:b/>
          <w:bCs/>
        </w:rPr>
        <w:t>s</w:t>
      </w:r>
      <w:r w:rsidRPr="00A975D0">
        <w:rPr>
          <w:b/>
          <w:bCs/>
        </w:rPr>
        <w:t xml:space="preserve">: </w:t>
      </w:r>
    </w:p>
    <w:p w14:paraId="194395C5" w14:textId="77777777" w:rsidR="00F0723A" w:rsidRPr="00A975D0" w:rsidRDefault="00F0723A" w:rsidP="00F0723A">
      <w:pPr>
        <w:pStyle w:val="ListParagraph"/>
        <w:numPr>
          <w:ilvl w:val="0"/>
          <w:numId w:val="16"/>
        </w:numPr>
        <w:rPr>
          <w:b/>
          <w:bCs/>
        </w:rPr>
      </w:pPr>
      <w:bookmarkStart w:id="1" w:name="_Hlk127462040"/>
      <w:r w:rsidRPr="00A975D0">
        <w:rPr>
          <w:b/>
          <w:bCs/>
          <w:color w:val="000000" w:themeColor="text1"/>
          <w:szCs w:val="28"/>
        </w:rPr>
        <w:t>If the UE is camped in the last serving gNB, the last serving gNB takes decision for MT-SDT paging</w:t>
      </w:r>
    </w:p>
    <w:p w14:paraId="50D56A27" w14:textId="77777777" w:rsidR="00F0723A" w:rsidRPr="00A975D0" w:rsidRDefault="00F0723A" w:rsidP="00F0723A">
      <w:pPr>
        <w:pStyle w:val="ListParagraph"/>
        <w:numPr>
          <w:ilvl w:val="0"/>
          <w:numId w:val="16"/>
        </w:numPr>
        <w:rPr>
          <w:b/>
          <w:bCs/>
        </w:rPr>
      </w:pPr>
      <w:r w:rsidRPr="00A975D0">
        <w:rPr>
          <w:b/>
          <w:bCs/>
          <w:color w:val="000000" w:themeColor="text1"/>
          <w:szCs w:val="28"/>
        </w:rPr>
        <w:t>If the UE is camped in another gNB in the RNA:</w:t>
      </w:r>
    </w:p>
    <w:p w14:paraId="26562DDD" w14:textId="7E11CD2E" w:rsidR="00F0723A" w:rsidRPr="00A975D0" w:rsidRDefault="00F0723A" w:rsidP="00F0723A">
      <w:pPr>
        <w:pStyle w:val="ListParagraph"/>
        <w:numPr>
          <w:ilvl w:val="1"/>
          <w:numId w:val="16"/>
        </w:numPr>
        <w:rPr>
          <w:b/>
          <w:bCs/>
        </w:rPr>
      </w:pPr>
      <w:r w:rsidRPr="00A975D0">
        <w:rPr>
          <w:b/>
          <w:bCs/>
          <w:color w:val="000000" w:themeColor="text1"/>
          <w:szCs w:val="28"/>
        </w:rPr>
        <w:t>A new MT-SDT data volume size</w:t>
      </w:r>
      <w:r w:rsidR="00CB47DB" w:rsidRPr="00A975D0">
        <w:rPr>
          <w:b/>
          <w:bCs/>
          <w:color w:val="000000" w:themeColor="text1"/>
          <w:szCs w:val="28"/>
        </w:rPr>
        <w:t xml:space="preserve"> indica</w:t>
      </w:r>
      <w:r w:rsidR="00A944B0" w:rsidRPr="00A975D0">
        <w:rPr>
          <w:b/>
          <w:bCs/>
          <w:color w:val="000000" w:themeColor="text1"/>
          <w:szCs w:val="28"/>
        </w:rPr>
        <w:t>t</w:t>
      </w:r>
      <w:r w:rsidR="00CB47DB" w:rsidRPr="00A975D0">
        <w:rPr>
          <w:b/>
          <w:bCs/>
          <w:color w:val="000000" w:themeColor="text1"/>
          <w:szCs w:val="28"/>
        </w:rPr>
        <w:t>ion</w:t>
      </w:r>
      <w:r w:rsidRPr="00A975D0">
        <w:rPr>
          <w:b/>
          <w:bCs/>
          <w:color w:val="000000" w:themeColor="text1"/>
          <w:szCs w:val="28"/>
        </w:rPr>
        <w:t xml:space="preserve"> (e.g., referring to the TBS as done in MT-EDT</w:t>
      </w:r>
      <w:r w:rsidR="007555E8" w:rsidRPr="00A975D0">
        <w:rPr>
          <w:b/>
          <w:bCs/>
          <w:color w:val="000000" w:themeColor="text1"/>
          <w:szCs w:val="28"/>
        </w:rPr>
        <w:t>, details FFS</w:t>
      </w:r>
      <w:r w:rsidRPr="00A975D0">
        <w:rPr>
          <w:b/>
          <w:bCs/>
          <w:color w:val="000000" w:themeColor="text1"/>
          <w:szCs w:val="28"/>
        </w:rPr>
        <w:t>) is sent over XN RAN PAGING message from last serving to new gNB</w:t>
      </w:r>
    </w:p>
    <w:p w14:paraId="532A4D01" w14:textId="7F50A05D" w:rsidR="00F0723A" w:rsidRPr="00A975D0" w:rsidRDefault="00F0723A" w:rsidP="00F0723A">
      <w:pPr>
        <w:pStyle w:val="ListParagraph"/>
        <w:numPr>
          <w:ilvl w:val="1"/>
          <w:numId w:val="16"/>
        </w:numPr>
        <w:rPr>
          <w:b/>
          <w:bCs/>
        </w:rPr>
      </w:pPr>
      <w:r w:rsidRPr="00A975D0">
        <w:rPr>
          <w:b/>
          <w:bCs/>
          <w:color w:val="000000" w:themeColor="text1"/>
          <w:szCs w:val="28"/>
        </w:rPr>
        <w:t>The new paging gNB takes decision for MT-SDT paging</w:t>
      </w:r>
    </w:p>
    <w:p w14:paraId="5324FCE1" w14:textId="7A3B38D1" w:rsidR="00E56BB9" w:rsidRPr="00A975D0" w:rsidRDefault="00E56BB9" w:rsidP="00E56BB9">
      <w:pPr>
        <w:pStyle w:val="ListParagraph"/>
        <w:numPr>
          <w:ilvl w:val="0"/>
          <w:numId w:val="16"/>
        </w:numPr>
        <w:rPr>
          <w:b/>
          <w:bCs/>
        </w:rPr>
      </w:pPr>
      <w:r w:rsidRPr="00A975D0">
        <w:rPr>
          <w:b/>
          <w:bCs/>
          <w:color w:val="000000" w:themeColor="text1"/>
          <w:szCs w:val="28"/>
        </w:rPr>
        <w:t>In both 1) an</w:t>
      </w:r>
      <w:r w:rsidR="001679BB" w:rsidRPr="00A975D0">
        <w:rPr>
          <w:b/>
          <w:bCs/>
          <w:color w:val="000000" w:themeColor="text1"/>
          <w:szCs w:val="28"/>
        </w:rPr>
        <w:t>d</w:t>
      </w:r>
      <w:r w:rsidRPr="00A975D0">
        <w:rPr>
          <w:b/>
          <w:bCs/>
          <w:color w:val="000000" w:themeColor="text1"/>
          <w:szCs w:val="28"/>
        </w:rPr>
        <w:t xml:space="preserve"> 2)</w:t>
      </w:r>
      <w:r w:rsidR="00550D33" w:rsidRPr="00A975D0">
        <w:rPr>
          <w:b/>
          <w:bCs/>
          <w:color w:val="000000" w:themeColor="text1"/>
          <w:szCs w:val="28"/>
        </w:rPr>
        <w:t>,</w:t>
      </w:r>
      <w:r w:rsidRPr="00A975D0">
        <w:rPr>
          <w:b/>
          <w:bCs/>
          <w:color w:val="000000" w:themeColor="text1"/>
          <w:szCs w:val="28"/>
        </w:rPr>
        <w:t xml:space="preserve"> the F1AP PAGING message sent from gNB-CU to gNB-DU of the </w:t>
      </w:r>
      <w:r w:rsidR="00DD18ED" w:rsidRPr="00A975D0">
        <w:rPr>
          <w:b/>
          <w:bCs/>
          <w:color w:val="000000" w:themeColor="text1"/>
          <w:szCs w:val="28"/>
        </w:rPr>
        <w:t xml:space="preserve">last serving gNB </w:t>
      </w:r>
      <w:r w:rsidRPr="00A975D0">
        <w:rPr>
          <w:b/>
          <w:bCs/>
          <w:color w:val="000000" w:themeColor="text1"/>
          <w:szCs w:val="28"/>
        </w:rPr>
        <w:t xml:space="preserve">or </w:t>
      </w:r>
      <w:r w:rsidR="00DD18ED" w:rsidRPr="00A975D0">
        <w:rPr>
          <w:b/>
          <w:bCs/>
          <w:color w:val="000000" w:themeColor="text1"/>
          <w:szCs w:val="28"/>
        </w:rPr>
        <w:t>new paging gNB</w:t>
      </w:r>
      <w:r w:rsidRPr="00A975D0">
        <w:rPr>
          <w:b/>
          <w:bCs/>
          <w:color w:val="000000" w:themeColor="text1"/>
          <w:szCs w:val="28"/>
        </w:rPr>
        <w:t xml:space="preserve"> should be enhanced</w:t>
      </w:r>
      <w:r w:rsidR="007555E8" w:rsidRPr="00A975D0">
        <w:rPr>
          <w:b/>
          <w:bCs/>
          <w:color w:val="000000" w:themeColor="text1"/>
          <w:szCs w:val="28"/>
        </w:rPr>
        <w:t xml:space="preserve"> (details FFS)</w:t>
      </w:r>
      <w:r w:rsidRPr="00A975D0">
        <w:rPr>
          <w:b/>
          <w:bCs/>
          <w:color w:val="000000" w:themeColor="text1"/>
          <w:szCs w:val="28"/>
        </w:rPr>
        <w:t xml:space="preserve"> to indicate </w:t>
      </w:r>
      <w:r w:rsidR="00550D33" w:rsidRPr="00A975D0">
        <w:rPr>
          <w:b/>
          <w:bCs/>
          <w:color w:val="000000" w:themeColor="text1"/>
          <w:szCs w:val="28"/>
        </w:rPr>
        <w:t xml:space="preserve">to the </w:t>
      </w:r>
      <w:r w:rsidRPr="00A975D0">
        <w:rPr>
          <w:b/>
          <w:bCs/>
          <w:color w:val="000000" w:themeColor="text1"/>
          <w:szCs w:val="28"/>
        </w:rPr>
        <w:t>gNB-DU that MT-SDT can be initiated towards the UE</w:t>
      </w:r>
    </w:p>
    <w:p w14:paraId="78E8EA0B" w14:textId="0C942D00" w:rsidR="00CB47DB" w:rsidRPr="00A975D0" w:rsidRDefault="00CB47DB" w:rsidP="00E56BB9">
      <w:pPr>
        <w:pStyle w:val="ListParagraph"/>
        <w:numPr>
          <w:ilvl w:val="0"/>
          <w:numId w:val="16"/>
        </w:numPr>
        <w:rPr>
          <w:b/>
          <w:bCs/>
        </w:rPr>
      </w:pPr>
      <w:r w:rsidRPr="00A975D0">
        <w:rPr>
          <w:b/>
          <w:bCs/>
          <w:color w:val="000000" w:themeColor="text1"/>
          <w:szCs w:val="28"/>
        </w:rPr>
        <w:t xml:space="preserve">Add new codepoint </w:t>
      </w:r>
      <w:r w:rsidR="006575F4" w:rsidRPr="00A975D0">
        <w:rPr>
          <w:b/>
          <w:bCs/>
          <w:color w:val="000000" w:themeColor="text1"/>
          <w:szCs w:val="28"/>
        </w:rPr>
        <w:t>'</w:t>
      </w:r>
      <w:proofErr w:type="spellStart"/>
      <w:r w:rsidR="006575F4" w:rsidRPr="00A975D0">
        <w:rPr>
          <w:b/>
          <w:bCs/>
          <w:color w:val="000000" w:themeColor="text1"/>
          <w:szCs w:val="28"/>
        </w:rPr>
        <w:t>mo</w:t>
      </w:r>
      <w:proofErr w:type="spellEnd"/>
      <w:r w:rsidR="006575F4" w:rsidRPr="00A975D0">
        <w:rPr>
          <w:b/>
          <w:bCs/>
          <w:color w:val="000000" w:themeColor="text1"/>
          <w:szCs w:val="28"/>
        </w:rPr>
        <w:t xml:space="preserve">-SDT’ in </w:t>
      </w:r>
      <w:r w:rsidR="00423B28" w:rsidRPr="00A975D0">
        <w:rPr>
          <w:b/>
          <w:bCs/>
          <w:i/>
          <w:iCs/>
          <w:color w:val="000000" w:themeColor="text1"/>
          <w:szCs w:val="28"/>
        </w:rPr>
        <w:t>RRC Resume Cause</w:t>
      </w:r>
      <w:r w:rsidR="00423B28" w:rsidRPr="00A975D0">
        <w:rPr>
          <w:b/>
          <w:bCs/>
          <w:color w:val="000000" w:themeColor="text1"/>
          <w:szCs w:val="28"/>
        </w:rPr>
        <w:t xml:space="preserve"> IE in </w:t>
      </w:r>
      <w:proofErr w:type="spellStart"/>
      <w:r w:rsidR="00423B28" w:rsidRPr="00A975D0">
        <w:rPr>
          <w:b/>
          <w:bCs/>
          <w:color w:val="000000" w:themeColor="text1"/>
          <w:szCs w:val="28"/>
        </w:rPr>
        <w:t>XnAP</w:t>
      </w:r>
      <w:proofErr w:type="spellEnd"/>
    </w:p>
    <w:bookmarkEnd w:id="1"/>
    <w:p w14:paraId="0DFF6147" w14:textId="5364E89E" w:rsidR="00F0723A" w:rsidRPr="00A975D0" w:rsidRDefault="00F0723A" w:rsidP="00F0723A"/>
    <w:p w14:paraId="613CDD8C" w14:textId="27B75D2B" w:rsidR="003B095B" w:rsidRPr="00A975D0" w:rsidRDefault="003B095B" w:rsidP="00F0723A">
      <w:r w:rsidRPr="00A975D0">
        <w:t>A proposal for Xn BL CR is provided in [3].</w:t>
      </w:r>
    </w:p>
    <w:p w14:paraId="4438C249" w14:textId="77777777" w:rsidR="00CE7BB2" w:rsidRDefault="00CE7BB2" w:rsidP="00CE7BB2">
      <w:pPr>
        <w:pStyle w:val="Heading1"/>
      </w:pPr>
      <w:r>
        <w:t>Conclusions and Proposals</w:t>
      </w:r>
    </w:p>
    <w:p w14:paraId="50823107" w14:textId="55F6D5DB" w:rsidR="00CE7BB2" w:rsidRPr="00A975D0" w:rsidRDefault="00CE7BB2" w:rsidP="00CE7BB2">
      <w:pPr>
        <w:rPr>
          <w:sz w:val="24"/>
          <w:szCs w:val="28"/>
        </w:rPr>
      </w:pPr>
      <w:r w:rsidRPr="00A975D0">
        <w:rPr>
          <w:sz w:val="24"/>
          <w:szCs w:val="28"/>
        </w:rPr>
        <w:t xml:space="preserve">Our </w:t>
      </w:r>
      <w:r w:rsidR="00F41909" w:rsidRPr="00A975D0">
        <w:rPr>
          <w:sz w:val="24"/>
          <w:szCs w:val="28"/>
        </w:rPr>
        <w:t xml:space="preserve">observations and </w:t>
      </w:r>
      <w:r w:rsidRPr="00A975D0">
        <w:rPr>
          <w:sz w:val="24"/>
          <w:szCs w:val="28"/>
        </w:rPr>
        <w:t>proposals are summarized below.</w:t>
      </w:r>
    </w:p>
    <w:p w14:paraId="09ABA086" w14:textId="264E58BA" w:rsidR="003B095B" w:rsidRPr="00A975D0" w:rsidRDefault="003B095B" w:rsidP="003B095B">
      <w:pPr>
        <w:rPr>
          <w:b/>
          <w:bCs/>
        </w:rPr>
      </w:pPr>
      <w:r w:rsidRPr="00A975D0">
        <w:rPr>
          <w:b/>
          <w:bCs/>
        </w:rPr>
        <w:t>Proposal</w:t>
      </w:r>
      <w:r w:rsidR="00423B28" w:rsidRPr="00A975D0">
        <w:rPr>
          <w:b/>
          <w:bCs/>
        </w:rPr>
        <w:t>s</w:t>
      </w:r>
      <w:r w:rsidRPr="00A975D0">
        <w:rPr>
          <w:b/>
          <w:bCs/>
        </w:rPr>
        <w:t xml:space="preserve">: </w:t>
      </w:r>
    </w:p>
    <w:p w14:paraId="52E10C09" w14:textId="77777777" w:rsidR="00A975D0" w:rsidRPr="00A975D0" w:rsidRDefault="00A975D0" w:rsidP="00A975D0">
      <w:pPr>
        <w:pStyle w:val="ListParagraph"/>
        <w:numPr>
          <w:ilvl w:val="0"/>
          <w:numId w:val="19"/>
        </w:numPr>
        <w:rPr>
          <w:b/>
          <w:bCs/>
        </w:rPr>
      </w:pPr>
      <w:r w:rsidRPr="00A975D0">
        <w:rPr>
          <w:b/>
          <w:bCs/>
          <w:color w:val="000000" w:themeColor="text1"/>
          <w:szCs w:val="28"/>
        </w:rPr>
        <w:t>If the UE is camped in the last serving gNB, the last serving gNB takes decision for MT-SDT paging</w:t>
      </w:r>
    </w:p>
    <w:p w14:paraId="1E978658" w14:textId="77777777" w:rsidR="00A975D0" w:rsidRPr="00A975D0" w:rsidRDefault="00A975D0" w:rsidP="00A975D0">
      <w:pPr>
        <w:pStyle w:val="ListParagraph"/>
        <w:numPr>
          <w:ilvl w:val="0"/>
          <w:numId w:val="19"/>
        </w:numPr>
        <w:rPr>
          <w:b/>
          <w:bCs/>
        </w:rPr>
      </w:pPr>
      <w:r w:rsidRPr="00A975D0">
        <w:rPr>
          <w:b/>
          <w:bCs/>
          <w:color w:val="000000" w:themeColor="text1"/>
          <w:szCs w:val="28"/>
        </w:rPr>
        <w:t>If the UE is camped in another gNB in the RNA:</w:t>
      </w:r>
    </w:p>
    <w:p w14:paraId="3609A5FA" w14:textId="77777777" w:rsidR="00A975D0" w:rsidRPr="00A975D0" w:rsidRDefault="00A975D0" w:rsidP="00A975D0">
      <w:pPr>
        <w:pStyle w:val="ListParagraph"/>
        <w:numPr>
          <w:ilvl w:val="1"/>
          <w:numId w:val="19"/>
        </w:numPr>
        <w:rPr>
          <w:b/>
          <w:bCs/>
        </w:rPr>
      </w:pPr>
      <w:r w:rsidRPr="00A975D0">
        <w:rPr>
          <w:b/>
          <w:bCs/>
          <w:color w:val="000000" w:themeColor="text1"/>
          <w:szCs w:val="28"/>
        </w:rPr>
        <w:t>A new MT-SDT data volume size indication (e.g., referring to the TBS as done in MT-EDT, details FFS) is sent over XN RAN PAGING message from last serving to new gNB</w:t>
      </w:r>
    </w:p>
    <w:p w14:paraId="2B3130A7" w14:textId="77777777" w:rsidR="00A975D0" w:rsidRPr="00A975D0" w:rsidRDefault="00A975D0" w:rsidP="00A975D0">
      <w:pPr>
        <w:pStyle w:val="ListParagraph"/>
        <w:numPr>
          <w:ilvl w:val="1"/>
          <w:numId w:val="19"/>
        </w:numPr>
        <w:rPr>
          <w:b/>
          <w:bCs/>
        </w:rPr>
      </w:pPr>
      <w:r w:rsidRPr="00A975D0">
        <w:rPr>
          <w:b/>
          <w:bCs/>
          <w:color w:val="000000" w:themeColor="text1"/>
          <w:szCs w:val="28"/>
        </w:rPr>
        <w:t>The new paging gNB takes decision for MT-SDT paging</w:t>
      </w:r>
    </w:p>
    <w:p w14:paraId="19243F6D" w14:textId="77777777" w:rsidR="00A975D0" w:rsidRPr="00A975D0" w:rsidRDefault="00A975D0" w:rsidP="00A975D0">
      <w:pPr>
        <w:pStyle w:val="ListParagraph"/>
        <w:numPr>
          <w:ilvl w:val="0"/>
          <w:numId w:val="19"/>
        </w:numPr>
        <w:rPr>
          <w:b/>
          <w:bCs/>
        </w:rPr>
      </w:pPr>
      <w:r w:rsidRPr="00A975D0">
        <w:rPr>
          <w:b/>
          <w:bCs/>
          <w:color w:val="000000" w:themeColor="text1"/>
          <w:szCs w:val="28"/>
        </w:rPr>
        <w:t>In both 1) and 2), the F1AP PAGING message sent from gNB-CU to gNB-DU of the last serving gNB or new paging gNB should be enhanced (details FFS) to indicate to the gNB-DU that MT-SDT can be initiated towards the UE</w:t>
      </w:r>
    </w:p>
    <w:p w14:paraId="1EA1FA63" w14:textId="77777777" w:rsidR="00A975D0" w:rsidRPr="00A975D0" w:rsidRDefault="00A975D0" w:rsidP="00A975D0">
      <w:pPr>
        <w:pStyle w:val="ListParagraph"/>
        <w:numPr>
          <w:ilvl w:val="0"/>
          <w:numId w:val="19"/>
        </w:numPr>
        <w:rPr>
          <w:b/>
          <w:bCs/>
        </w:rPr>
      </w:pPr>
      <w:r w:rsidRPr="00A975D0">
        <w:rPr>
          <w:b/>
          <w:bCs/>
          <w:color w:val="000000" w:themeColor="text1"/>
          <w:szCs w:val="28"/>
        </w:rPr>
        <w:t>Add new codepoint '</w:t>
      </w:r>
      <w:proofErr w:type="spellStart"/>
      <w:r w:rsidRPr="00A975D0">
        <w:rPr>
          <w:b/>
          <w:bCs/>
          <w:color w:val="000000" w:themeColor="text1"/>
          <w:szCs w:val="28"/>
        </w:rPr>
        <w:t>mo</w:t>
      </w:r>
      <w:proofErr w:type="spellEnd"/>
      <w:r w:rsidRPr="00A975D0">
        <w:rPr>
          <w:b/>
          <w:bCs/>
          <w:color w:val="000000" w:themeColor="text1"/>
          <w:szCs w:val="28"/>
        </w:rPr>
        <w:t xml:space="preserve">-SDT’ in </w:t>
      </w:r>
      <w:r w:rsidRPr="00A975D0">
        <w:rPr>
          <w:b/>
          <w:bCs/>
          <w:i/>
          <w:iCs/>
          <w:color w:val="000000" w:themeColor="text1"/>
          <w:szCs w:val="28"/>
        </w:rPr>
        <w:t>RRC Resume Cause</w:t>
      </w:r>
      <w:r w:rsidRPr="00A975D0">
        <w:rPr>
          <w:b/>
          <w:bCs/>
          <w:color w:val="000000" w:themeColor="text1"/>
          <w:szCs w:val="28"/>
        </w:rPr>
        <w:t xml:space="preserve"> IE in </w:t>
      </w:r>
      <w:proofErr w:type="spellStart"/>
      <w:r w:rsidRPr="00A975D0">
        <w:rPr>
          <w:b/>
          <w:bCs/>
          <w:color w:val="000000" w:themeColor="text1"/>
          <w:szCs w:val="28"/>
        </w:rPr>
        <w:t>XnAP</w:t>
      </w:r>
      <w:proofErr w:type="spellEnd"/>
    </w:p>
    <w:p w14:paraId="030B9D16" w14:textId="77777777" w:rsidR="00CE7BB2" w:rsidRDefault="00CE7BB2" w:rsidP="00CE7BB2">
      <w:pPr>
        <w:pStyle w:val="Heading1"/>
      </w:pPr>
      <w:r>
        <w:t>References</w:t>
      </w:r>
    </w:p>
    <w:p w14:paraId="4EFEAECE" w14:textId="77777777" w:rsidR="00E0362A" w:rsidRDefault="00475BFF" w:rsidP="00E0362A">
      <w:pPr>
        <w:pStyle w:val="Reference"/>
      </w:pPr>
      <w:r w:rsidRPr="00475BFF">
        <w:rPr>
          <w:szCs w:val="22"/>
        </w:rPr>
        <w:t>3GPP RP-213583. “New WI: Mobile Terminated-Small Data Transmission (MT-SDT) for NR”</w:t>
      </w:r>
    </w:p>
    <w:p w14:paraId="48C01363" w14:textId="3C3D27F8" w:rsidR="0032464B" w:rsidRDefault="004F6DA6" w:rsidP="00E0362A">
      <w:pPr>
        <w:pStyle w:val="Reference"/>
      </w:pPr>
      <w:r>
        <w:t>3GPP TS 36.413, Paging procedure, see also agenda 14.2 of Release 16 discussions</w:t>
      </w:r>
    </w:p>
    <w:p w14:paraId="113316CF" w14:textId="2C763D42" w:rsidR="003B095B" w:rsidRDefault="003B095B" w:rsidP="00E0362A">
      <w:pPr>
        <w:pStyle w:val="Reference"/>
      </w:pPr>
      <w:r>
        <w:t>R3-23</w:t>
      </w:r>
      <w:r w:rsidR="00DC460C">
        <w:t>0539</w:t>
      </w:r>
      <w:r>
        <w:t xml:space="preserve"> </w:t>
      </w:r>
      <w:r w:rsidR="00FE0A60">
        <w:t>–</w:t>
      </w:r>
      <w:r>
        <w:t xml:space="preserve"> </w:t>
      </w:r>
      <w:r w:rsidR="00FE0A60">
        <w:t>Draft BL CR to XnAP, support of MT-SDT, Ericsson</w:t>
      </w:r>
    </w:p>
    <w:sectPr w:rsidR="003B095B" w:rsidSect="002B7C17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4B48"/>
    <w:multiLevelType w:val="hybridMultilevel"/>
    <w:tmpl w:val="783E48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133C1"/>
    <w:multiLevelType w:val="hybridMultilevel"/>
    <w:tmpl w:val="A058B65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B1D8B"/>
    <w:multiLevelType w:val="hybridMultilevel"/>
    <w:tmpl w:val="1232661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43A3B"/>
    <w:multiLevelType w:val="hybridMultilevel"/>
    <w:tmpl w:val="9C224610"/>
    <w:lvl w:ilvl="0" w:tplc="9986172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F3879A0"/>
    <w:multiLevelType w:val="hybridMultilevel"/>
    <w:tmpl w:val="9148F4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B908F7"/>
    <w:multiLevelType w:val="hybridMultilevel"/>
    <w:tmpl w:val="A058B65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0904DF"/>
    <w:multiLevelType w:val="hybridMultilevel"/>
    <w:tmpl w:val="A058B65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32589"/>
    <w:multiLevelType w:val="hybridMultilevel"/>
    <w:tmpl w:val="A058B65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C80092"/>
    <w:multiLevelType w:val="hybridMultilevel"/>
    <w:tmpl w:val="04D2680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07526">
    <w:abstractNumId w:val="6"/>
  </w:num>
  <w:num w:numId="2" w16cid:durableId="481703948">
    <w:abstractNumId w:val="12"/>
  </w:num>
  <w:num w:numId="3" w16cid:durableId="1630167151">
    <w:abstractNumId w:val="18"/>
  </w:num>
  <w:num w:numId="4" w16cid:durableId="1079867259">
    <w:abstractNumId w:val="17"/>
  </w:num>
  <w:num w:numId="5" w16cid:durableId="1789667039">
    <w:abstractNumId w:val="1"/>
  </w:num>
  <w:num w:numId="6" w16cid:durableId="1791195087">
    <w:abstractNumId w:val="11"/>
  </w:num>
  <w:num w:numId="7" w16cid:durableId="2144157553">
    <w:abstractNumId w:val="9"/>
  </w:num>
  <w:num w:numId="8" w16cid:durableId="49118875">
    <w:abstractNumId w:val="0"/>
  </w:num>
  <w:num w:numId="9" w16cid:durableId="1612012841">
    <w:abstractNumId w:val="4"/>
  </w:num>
  <w:num w:numId="10" w16cid:durableId="984119401">
    <w:abstractNumId w:val="7"/>
  </w:num>
  <w:num w:numId="11" w16cid:durableId="913079459">
    <w:abstractNumId w:val="13"/>
  </w:num>
  <w:num w:numId="12" w16cid:durableId="1159544150">
    <w:abstractNumId w:val="3"/>
  </w:num>
  <w:num w:numId="13" w16cid:durableId="1054162446">
    <w:abstractNumId w:val="8"/>
  </w:num>
  <w:num w:numId="14" w16cid:durableId="1720129221">
    <w:abstractNumId w:val="16"/>
  </w:num>
  <w:num w:numId="15" w16cid:durableId="833570004">
    <w:abstractNumId w:val="14"/>
  </w:num>
  <w:num w:numId="16" w16cid:durableId="703990721">
    <w:abstractNumId w:val="15"/>
  </w:num>
  <w:num w:numId="17" w16cid:durableId="231740227">
    <w:abstractNumId w:val="5"/>
  </w:num>
  <w:num w:numId="18" w16cid:durableId="341932285">
    <w:abstractNumId w:val="10"/>
  </w:num>
  <w:num w:numId="19" w16cid:durableId="6985110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3D"/>
    <w:rsid w:val="00002002"/>
    <w:rsid w:val="00006F0A"/>
    <w:rsid w:val="000073C6"/>
    <w:rsid w:val="00007650"/>
    <w:rsid w:val="00012143"/>
    <w:rsid w:val="00021109"/>
    <w:rsid w:val="0003089A"/>
    <w:rsid w:val="0004150E"/>
    <w:rsid w:val="000456B0"/>
    <w:rsid w:val="0005292D"/>
    <w:rsid w:val="00060192"/>
    <w:rsid w:val="000641B5"/>
    <w:rsid w:val="000674C8"/>
    <w:rsid w:val="000854A6"/>
    <w:rsid w:val="00091C6C"/>
    <w:rsid w:val="00092123"/>
    <w:rsid w:val="00096E74"/>
    <w:rsid w:val="000A2803"/>
    <w:rsid w:val="000A3581"/>
    <w:rsid w:val="000C15EE"/>
    <w:rsid w:val="000C52E0"/>
    <w:rsid w:val="000C5B9B"/>
    <w:rsid w:val="000C66E5"/>
    <w:rsid w:val="000D20B3"/>
    <w:rsid w:val="000D7B88"/>
    <w:rsid w:val="000E1BB5"/>
    <w:rsid w:val="000E23BC"/>
    <w:rsid w:val="000E4464"/>
    <w:rsid w:val="000E7C97"/>
    <w:rsid w:val="000F2E7D"/>
    <w:rsid w:val="000F3440"/>
    <w:rsid w:val="000F607C"/>
    <w:rsid w:val="00100ADC"/>
    <w:rsid w:val="00105D69"/>
    <w:rsid w:val="00106D01"/>
    <w:rsid w:val="0011403C"/>
    <w:rsid w:val="00130A6A"/>
    <w:rsid w:val="00131AF9"/>
    <w:rsid w:val="00140EE6"/>
    <w:rsid w:val="00145481"/>
    <w:rsid w:val="001547C8"/>
    <w:rsid w:val="001562EF"/>
    <w:rsid w:val="0016140A"/>
    <w:rsid w:val="001653E2"/>
    <w:rsid w:val="00166D5E"/>
    <w:rsid w:val="001679BB"/>
    <w:rsid w:val="0017131E"/>
    <w:rsid w:val="0017329D"/>
    <w:rsid w:val="0017394F"/>
    <w:rsid w:val="001762E9"/>
    <w:rsid w:val="00182E9D"/>
    <w:rsid w:val="00184725"/>
    <w:rsid w:val="001858CE"/>
    <w:rsid w:val="00191A28"/>
    <w:rsid w:val="001920C7"/>
    <w:rsid w:val="00192A6D"/>
    <w:rsid w:val="00194E44"/>
    <w:rsid w:val="00195B81"/>
    <w:rsid w:val="00197416"/>
    <w:rsid w:val="00197AB5"/>
    <w:rsid w:val="001A17AC"/>
    <w:rsid w:val="001B17D9"/>
    <w:rsid w:val="001B4B12"/>
    <w:rsid w:val="001C244F"/>
    <w:rsid w:val="001C40B6"/>
    <w:rsid w:val="001D00EC"/>
    <w:rsid w:val="001D56E4"/>
    <w:rsid w:val="001E022F"/>
    <w:rsid w:val="001E143E"/>
    <w:rsid w:val="001E7282"/>
    <w:rsid w:val="001F2591"/>
    <w:rsid w:val="00211184"/>
    <w:rsid w:val="00215EF8"/>
    <w:rsid w:val="0022019B"/>
    <w:rsid w:val="00220877"/>
    <w:rsid w:val="00223F26"/>
    <w:rsid w:val="00232EC3"/>
    <w:rsid w:val="00233154"/>
    <w:rsid w:val="002410B7"/>
    <w:rsid w:val="00245C7C"/>
    <w:rsid w:val="00266C6F"/>
    <w:rsid w:val="00275A6C"/>
    <w:rsid w:val="00275D6A"/>
    <w:rsid w:val="002772F7"/>
    <w:rsid w:val="00282E45"/>
    <w:rsid w:val="002859A0"/>
    <w:rsid w:val="0028601B"/>
    <w:rsid w:val="00291DC2"/>
    <w:rsid w:val="002A0344"/>
    <w:rsid w:val="002A5DE3"/>
    <w:rsid w:val="002A7C86"/>
    <w:rsid w:val="002B0B03"/>
    <w:rsid w:val="002B32B6"/>
    <w:rsid w:val="002B7C17"/>
    <w:rsid w:val="002C261B"/>
    <w:rsid w:val="002C32B8"/>
    <w:rsid w:val="002D0475"/>
    <w:rsid w:val="002D2B1F"/>
    <w:rsid w:val="002D4270"/>
    <w:rsid w:val="002D7A2F"/>
    <w:rsid w:val="002F3503"/>
    <w:rsid w:val="002F6686"/>
    <w:rsid w:val="002F7F6E"/>
    <w:rsid w:val="00306C8A"/>
    <w:rsid w:val="0031344C"/>
    <w:rsid w:val="0032464B"/>
    <w:rsid w:val="00332384"/>
    <w:rsid w:val="00332BBD"/>
    <w:rsid w:val="00336703"/>
    <w:rsid w:val="0034205A"/>
    <w:rsid w:val="00342614"/>
    <w:rsid w:val="0034345B"/>
    <w:rsid w:val="003451DB"/>
    <w:rsid w:val="003502CD"/>
    <w:rsid w:val="00357A56"/>
    <w:rsid w:val="00360529"/>
    <w:rsid w:val="00370E4C"/>
    <w:rsid w:val="00371705"/>
    <w:rsid w:val="00380A9D"/>
    <w:rsid w:val="0039043D"/>
    <w:rsid w:val="003938C6"/>
    <w:rsid w:val="003A42A9"/>
    <w:rsid w:val="003B095B"/>
    <w:rsid w:val="003B4AD7"/>
    <w:rsid w:val="003C078C"/>
    <w:rsid w:val="003C4164"/>
    <w:rsid w:val="003C5E5F"/>
    <w:rsid w:val="003D3E94"/>
    <w:rsid w:val="003D4887"/>
    <w:rsid w:val="003D4D6F"/>
    <w:rsid w:val="003E09BC"/>
    <w:rsid w:val="003F24FC"/>
    <w:rsid w:val="003F5E74"/>
    <w:rsid w:val="004014E3"/>
    <w:rsid w:val="00401A62"/>
    <w:rsid w:val="0040263F"/>
    <w:rsid w:val="004039AF"/>
    <w:rsid w:val="00414099"/>
    <w:rsid w:val="00423B28"/>
    <w:rsid w:val="00424EE1"/>
    <w:rsid w:val="00434F92"/>
    <w:rsid w:val="00436148"/>
    <w:rsid w:val="004469E6"/>
    <w:rsid w:val="00450AFF"/>
    <w:rsid w:val="00451A7B"/>
    <w:rsid w:val="00452615"/>
    <w:rsid w:val="00456D5C"/>
    <w:rsid w:val="00462928"/>
    <w:rsid w:val="00463370"/>
    <w:rsid w:val="00463A03"/>
    <w:rsid w:val="0046472C"/>
    <w:rsid w:val="00470FCA"/>
    <w:rsid w:val="00472273"/>
    <w:rsid w:val="0047451A"/>
    <w:rsid w:val="00475BFF"/>
    <w:rsid w:val="004768D6"/>
    <w:rsid w:val="00477F92"/>
    <w:rsid w:val="004832C7"/>
    <w:rsid w:val="00496E36"/>
    <w:rsid w:val="004A38EA"/>
    <w:rsid w:val="004A5A51"/>
    <w:rsid w:val="004A7693"/>
    <w:rsid w:val="004B50D5"/>
    <w:rsid w:val="004B6194"/>
    <w:rsid w:val="004B6482"/>
    <w:rsid w:val="004C2D23"/>
    <w:rsid w:val="004D2212"/>
    <w:rsid w:val="004D3F21"/>
    <w:rsid w:val="004E6B21"/>
    <w:rsid w:val="004F3CA7"/>
    <w:rsid w:val="004F6DA6"/>
    <w:rsid w:val="005072CF"/>
    <w:rsid w:val="005110DB"/>
    <w:rsid w:val="005141DA"/>
    <w:rsid w:val="00516FE6"/>
    <w:rsid w:val="00523E6F"/>
    <w:rsid w:val="00530E0F"/>
    <w:rsid w:val="0053559C"/>
    <w:rsid w:val="00541B8C"/>
    <w:rsid w:val="005441F9"/>
    <w:rsid w:val="0054700C"/>
    <w:rsid w:val="00550D33"/>
    <w:rsid w:val="00552CF7"/>
    <w:rsid w:val="00555539"/>
    <w:rsid w:val="00563C75"/>
    <w:rsid w:val="005763EC"/>
    <w:rsid w:val="00577554"/>
    <w:rsid w:val="00591A91"/>
    <w:rsid w:val="00597FF0"/>
    <w:rsid w:val="005A4015"/>
    <w:rsid w:val="005B1D3C"/>
    <w:rsid w:val="005B1F55"/>
    <w:rsid w:val="005B28C0"/>
    <w:rsid w:val="005B5830"/>
    <w:rsid w:val="005C0B9A"/>
    <w:rsid w:val="005D230E"/>
    <w:rsid w:val="005D2B8A"/>
    <w:rsid w:val="005E324B"/>
    <w:rsid w:val="005E4719"/>
    <w:rsid w:val="005F74B5"/>
    <w:rsid w:val="00601D2B"/>
    <w:rsid w:val="00607896"/>
    <w:rsid w:val="00610D12"/>
    <w:rsid w:val="0061437A"/>
    <w:rsid w:val="00623E22"/>
    <w:rsid w:val="00640BE8"/>
    <w:rsid w:val="0064676A"/>
    <w:rsid w:val="00647173"/>
    <w:rsid w:val="00647A55"/>
    <w:rsid w:val="006575F4"/>
    <w:rsid w:val="006619A7"/>
    <w:rsid w:val="0066202D"/>
    <w:rsid w:val="00680239"/>
    <w:rsid w:val="00691068"/>
    <w:rsid w:val="00693A1F"/>
    <w:rsid w:val="006A2878"/>
    <w:rsid w:val="006A49E4"/>
    <w:rsid w:val="006B26C3"/>
    <w:rsid w:val="006B6423"/>
    <w:rsid w:val="006C3136"/>
    <w:rsid w:val="006C67B5"/>
    <w:rsid w:val="006E33DE"/>
    <w:rsid w:val="006F4B71"/>
    <w:rsid w:val="006F74C1"/>
    <w:rsid w:val="007043CD"/>
    <w:rsid w:val="00713989"/>
    <w:rsid w:val="00714CB1"/>
    <w:rsid w:val="00724C83"/>
    <w:rsid w:val="00726072"/>
    <w:rsid w:val="007275C4"/>
    <w:rsid w:val="00735496"/>
    <w:rsid w:val="007356EE"/>
    <w:rsid w:val="00742D3E"/>
    <w:rsid w:val="00750B78"/>
    <w:rsid w:val="00752CDE"/>
    <w:rsid w:val="007555E8"/>
    <w:rsid w:val="0076026D"/>
    <w:rsid w:val="00763B9D"/>
    <w:rsid w:val="00770B41"/>
    <w:rsid w:val="0077531F"/>
    <w:rsid w:val="007762FC"/>
    <w:rsid w:val="00785352"/>
    <w:rsid w:val="007854D1"/>
    <w:rsid w:val="00796D93"/>
    <w:rsid w:val="007976F7"/>
    <w:rsid w:val="007A41C8"/>
    <w:rsid w:val="007A7F4D"/>
    <w:rsid w:val="007C3CEE"/>
    <w:rsid w:val="007E0ABC"/>
    <w:rsid w:val="007E388B"/>
    <w:rsid w:val="007E460B"/>
    <w:rsid w:val="007E7C81"/>
    <w:rsid w:val="007F6118"/>
    <w:rsid w:val="008024D5"/>
    <w:rsid w:val="00822942"/>
    <w:rsid w:val="008235C1"/>
    <w:rsid w:val="00825AC0"/>
    <w:rsid w:val="00826338"/>
    <w:rsid w:val="00831A7D"/>
    <w:rsid w:val="00833D1C"/>
    <w:rsid w:val="00837671"/>
    <w:rsid w:val="00850065"/>
    <w:rsid w:val="00855887"/>
    <w:rsid w:val="00855A00"/>
    <w:rsid w:val="0085650D"/>
    <w:rsid w:val="00865E76"/>
    <w:rsid w:val="00881F4F"/>
    <w:rsid w:val="00882420"/>
    <w:rsid w:val="00887218"/>
    <w:rsid w:val="00890092"/>
    <w:rsid w:val="008A08B5"/>
    <w:rsid w:val="008A1424"/>
    <w:rsid w:val="008A2BA7"/>
    <w:rsid w:val="008A48B8"/>
    <w:rsid w:val="008B0A14"/>
    <w:rsid w:val="008B268C"/>
    <w:rsid w:val="008B30DB"/>
    <w:rsid w:val="008B75C7"/>
    <w:rsid w:val="008C3BB0"/>
    <w:rsid w:val="008C7264"/>
    <w:rsid w:val="008D0FF5"/>
    <w:rsid w:val="008D7F24"/>
    <w:rsid w:val="008E6909"/>
    <w:rsid w:val="008F06C6"/>
    <w:rsid w:val="008F3374"/>
    <w:rsid w:val="008F3CC9"/>
    <w:rsid w:val="008F4197"/>
    <w:rsid w:val="008F59B0"/>
    <w:rsid w:val="009077DA"/>
    <w:rsid w:val="00916DF9"/>
    <w:rsid w:val="0092083D"/>
    <w:rsid w:val="00920FC6"/>
    <w:rsid w:val="00921A47"/>
    <w:rsid w:val="00925174"/>
    <w:rsid w:val="0093454D"/>
    <w:rsid w:val="00943FAD"/>
    <w:rsid w:val="0095171E"/>
    <w:rsid w:val="00951C0E"/>
    <w:rsid w:val="009532B4"/>
    <w:rsid w:val="009575E6"/>
    <w:rsid w:val="00960559"/>
    <w:rsid w:val="0096111C"/>
    <w:rsid w:val="00963161"/>
    <w:rsid w:val="009803CF"/>
    <w:rsid w:val="00983CC5"/>
    <w:rsid w:val="009858E5"/>
    <w:rsid w:val="00990BE0"/>
    <w:rsid w:val="009939B8"/>
    <w:rsid w:val="009A6667"/>
    <w:rsid w:val="009B08E8"/>
    <w:rsid w:val="009B4CC8"/>
    <w:rsid w:val="009C5EF9"/>
    <w:rsid w:val="009C7887"/>
    <w:rsid w:val="009D1314"/>
    <w:rsid w:val="009D276F"/>
    <w:rsid w:val="009D4244"/>
    <w:rsid w:val="009D6AD9"/>
    <w:rsid w:val="009E33A1"/>
    <w:rsid w:val="009F4485"/>
    <w:rsid w:val="00A11404"/>
    <w:rsid w:val="00A11F33"/>
    <w:rsid w:val="00A13D77"/>
    <w:rsid w:val="00A14C7F"/>
    <w:rsid w:val="00A23476"/>
    <w:rsid w:val="00A308EB"/>
    <w:rsid w:val="00A30C34"/>
    <w:rsid w:val="00A53EC0"/>
    <w:rsid w:val="00A54C53"/>
    <w:rsid w:val="00A61F00"/>
    <w:rsid w:val="00A666F9"/>
    <w:rsid w:val="00A82412"/>
    <w:rsid w:val="00A85261"/>
    <w:rsid w:val="00A94208"/>
    <w:rsid w:val="00A944B0"/>
    <w:rsid w:val="00A975D0"/>
    <w:rsid w:val="00AA3816"/>
    <w:rsid w:val="00AA7E9C"/>
    <w:rsid w:val="00AB1BB8"/>
    <w:rsid w:val="00AB1E15"/>
    <w:rsid w:val="00AB661C"/>
    <w:rsid w:val="00AC1356"/>
    <w:rsid w:val="00AC1576"/>
    <w:rsid w:val="00AC1986"/>
    <w:rsid w:val="00AD58F1"/>
    <w:rsid w:val="00AE3724"/>
    <w:rsid w:val="00AF1701"/>
    <w:rsid w:val="00AF205E"/>
    <w:rsid w:val="00B2211E"/>
    <w:rsid w:val="00B228AB"/>
    <w:rsid w:val="00B24597"/>
    <w:rsid w:val="00B24631"/>
    <w:rsid w:val="00B30BC5"/>
    <w:rsid w:val="00B31EB8"/>
    <w:rsid w:val="00B32952"/>
    <w:rsid w:val="00B33787"/>
    <w:rsid w:val="00B34FC9"/>
    <w:rsid w:val="00B35898"/>
    <w:rsid w:val="00B35A6E"/>
    <w:rsid w:val="00B44412"/>
    <w:rsid w:val="00B44EE6"/>
    <w:rsid w:val="00B54963"/>
    <w:rsid w:val="00B662C5"/>
    <w:rsid w:val="00B66EDF"/>
    <w:rsid w:val="00B730CE"/>
    <w:rsid w:val="00B735CA"/>
    <w:rsid w:val="00B7549D"/>
    <w:rsid w:val="00B83987"/>
    <w:rsid w:val="00B84882"/>
    <w:rsid w:val="00B878AC"/>
    <w:rsid w:val="00B935E7"/>
    <w:rsid w:val="00BB01FD"/>
    <w:rsid w:val="00BB0739"/>
    <w:rsid w:val="00BB470B"/>
    <w:rsid w:val="00BB73FF"/>
    <w:rsid w:val="00BC28C2"/>
    <w:rsid w:val="00BD1FB7"/>
    <w:rsid w:val="00BE3275"/>
    <w:rsid w:val="00BF4348"/>
    <w:rsid w:val="00C0067B"/>
    <w:rsid w:val="00C04DA0"/>
    <w:rsid w:val="00C05456"/>
    <w:rsid w:val="00C14B8F"/>
    <w:rsid w:val="00C21EE2"/>
    <w:rsid w:val="00C2268A"/>
    <w:rsid w:val="00C364D5"/>
    <w:rsid w:val="00C74C83"/>
    <w:rsid w:val="00C7770E"/>
    <w:rsid w:val="00C77991"/>
    <w:rsid w:val="00C845C3"/>
    <w:rsid w:val="00C916B9"/>
    <w:rsid w:val="00C94F61"/>
    <w:rsid w:val="00C95F2E"/>
    <w:rsid w:val="00CA6659"/>
    <w:rsid w:val="00CB1C04"/>
    <w:rsid w:val="00CB2899"/>
    <w:rsid w:val="00CB392A"/>
    <w:rsid w:val="00CB47DB"/>
    <w:rsid w:val="00CB5BF3"/>
    <w:rsid w:val="00CB6798"/>
    <w:rsid w:val="00CB6D6E"/>
    <w:rsid w:val="00CB769D"/>
    <w:rsid w:val="00CC6274"/>
    <w:rsid w:val="00CC70A4"/>
    <w:rsid w:val="00CE7BB2"/>
    <w:rsid w:val="00CF0FAC"/>
    <w:rsid w:val="00CF345E"/>
    <w:rsid w:val="00D03465"/>
    <w:rsid w:val="00D1090B"/>
    <w:rsid w:val="00D175AA"/>
    <w:rsid w:val="00D231E5"/>
    <w:rsid w:val="00D31A40"/>
    <w:rsid w:val="00D34EC3"/>
    <w:rsid w:val="00D40E10"/>
    <w:rsid w:val="00D4344C"/>
    <w:rsid w:val="00D5062B"/>
    <w:rsid w:val="00D506B9"/>
    <w:rsid w:val="00D51AE5"/>
    <w:rsid w:val="00D5416B"/>
    <w:rsid w:val="00D7226C"/>
    <w:rsid w:val="00D80C78"/>
    <w:rsid w:val="00D86932"/>
    <w:rsid w:val="00D94562"/>
    <w:rsid w:val="00D95D06"/>
    <w:rsid w:val="00D9605A"/>
    <w:rsid w:val="00D96F4E"/>
    <w:rsid w:val="00DA2612"/>
    <w:rsid w:val="00DB6979"/>
    <w:rsid w:val="00DC460C"/>
    <w:rsid w:val="00DC6D77"/>
    <w:rsid w:val="00DC73F5"/>
    <w:rsid w:val="00DC798B"/>
    <w:rsid w:val="00DD18ED"/>
    <w:rsid w:val="00DD1CE6"/>
    <w:rsid w:val="00DD4E88"/>
    <w:rsid w:val="00DD730C"/>
    <w:rsid w:val="00DE06E9"/>
    <w:rsid w:val="00DF02FC"/>
    <w:rsid w:val="00DF4AFF"/>
    <w:rsid w:val="00E0362A"/>
    <w:rsid w:val="00E1033D"/>
    <w:rsid w:val="00E10BEE"/>
    <w:rsid w:val="00E128C6"/>
    <w:rsid w:val="00E1345F"/>
    <w:rsid w:val="00E225EB"/>
    <w:rsid w:val="00E279D9"/>
    <w:rsid w:val="00E3296B"/>
    <w:rsid w:val="00E47889"/>
    <w:rsid w:val="00E56BB9"/>
    <w:rsid w:val="00E61544"/>
    <w:rsid w:val="00E64ED1"/>
    <w:rsid w:val="00E67054"/>
    <w:rsid w:val="00E703A6"/>
    <w:rsid w:val="00E81396"/>
    <w:rsid w:val="00E8347F"/>
    <w:rsid w:val="00E86D42"/>
    <w:rsid w:val="00E87441"/>
    <w:rsid w:val="00E9134C"/>
    <w:rsid w:val="00E945BC"/>
    <w:rsid w:val="00EA675F"/>
    <w:rsid w:val="00EC06FF"/>
    <w:rsid w:val="00EC1BEA"/>
    <w:rsid w:val="00EC35D2"/>
    <w:rsid w:val="00ED2083"/>
    <w:rsid w:val="00ED22D9"/>
    <w:rsid w:val="00EE1968"/>
    <w:rsid w:val="00EE6DB9"/>
    <w:rsid w:val="00EF0306"/>
    <w:rsid w:val="00EF1B6F"/>
    <w:rsid w:val="00EF4D59"/>
    <w:rsid w:val="00EF693E"/>
    <w:rsid w:val="00EF75B7"/>
    <w:rsid w:val="00F071C8"/>
    <w:rsid w:val="00F0723A"/>
    <w:rsid w:val="00F13328"/>
    <w:rsid w:val="00F135E3"/>
    <w:rsid w:val="00F13FC8"/>
    <w:rsid w:val="00F162E3"/>
    <w:rsid w:val="00F2298A"/>
    <w:rsid w:val="00F315AA"/>
    <w:rsid w:val="00F33556"/>
    <w:rsid w:val="00F41909"/>
    <w:rsid w:val="00F41EB3"/>
    <w:rsid w:val="00F434D8"/>
    <w:rsid w:val="00F47683"/>
    <w:rsid w:val="00F47E26"/>
    <w:rsid w:val="00F55750"/>
    <w:rsid w:val="00F637DA"/>
    <w:rsid w:val="00F642B4"/>
    <w:rsid w:val="00F6489D"/>
    <w:rsid w:val="00F82209"/>
    <w:rsid w:val="00F830BF"/>
    <w:rsid w:val="00F83A72"/>
    <w:rsid w:val="00F970AF"/>
    <w:rsid w:val="00FA0239"/>
    <w:rsid w:val="00FA02D5"/>
    <w:rsid w:val="00FA27D6"/>
    <w:rsid w:val="00FA39FD"/>
    <w:rsid w:val="00FB09B4"/>
    <w:rsid w:val="00FB4D13"/>
    <w:rsid w:val="00FC33A2"/>
    <w:rsid w:val="00FC4CCE"/>
    <w:rsid w:val="00FC6C8B"/>
    <w:rsid w:val="00FE0A60"/>
    <w:rsid w:val="00FE0D76"/>
    <w:rsid w:val="00FE154C"/>
    <w:rsid w:val="00FE34C9"/>
    <w:rsid w:val="00FE6DA7"/>
    <w:rsid w:val="00FF1BF9"/>
    <w:rsid w:val="00FF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F8B3A6F"/>
  <w15:chartTrackingRefBased/>
  <w15:docId w15:val="{D23B6D56-50A7-4CC6-A55D-FE04AE675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B28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semiHidden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826338"/>
    <w:rPr>
      <w:color w:val="0000FF"/>
      <w:u w:val="single"/>
    </w:rPr>
  </w:style>
  <w:style w:type="character" w:customStyle="1" w:styleId="B1Char1">
    <w:name w:val="B1 Char1"/>
    <w:link w:val="B1"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qFormat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1403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A8241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824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824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4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412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CRCoverPage">
    <w:name w:val="CR Cover Page"/>
    <w:link w:val="CRCoverPageZchn"/>
    <w:qFormat/>
    <w:rsid w:val="00496E3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496E36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E4788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NOZchn">
    <w:name w:val="NO Zchn"/>
    <w:link w:val="NO"/>
    <w:rsid w:val="00E4788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FChar">
    <w:name w:val="TF Char"/>
    <w:qFormat/>
    <w:rsid w:val="00B2211E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4A5A51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A49E4"/>
    <w:pPr>
      <w:tabs>
        <w:tab w:val="left" w:pos="1622"/>
      </w:tabs>
      <w:spacing w:after="0"/>
      <w:ind w:left="1622" w:hanging="363"/>
    </w:pPr>
    <w:rPr>
      <w:rFonts w:ascii="Arial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6A49E4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990BE0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04BA4E3DB6445A78BC88E8AB75C2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85A07-46FC-456B-8F68-914135D86CBB}"/>
      </w:docPartPr>
      <w:docPartBody>
        <w:p w:rsidR="00250C2A" w:rsidRDefault="00BE27D6" w:rsidP="00BE27D6">
          <w:pPr>
            <w:pStyle w:val="E04BA4E3DB6445A78BC88E8AB75C2F99"/>
          </w:pPr>
          <w:r w:rsidRPr="005D2017">
            <w:rPr>
              <w:rStyle w:val="PlaceholderText"/>
            </w:rPr>
            <w:t>Click here to enter text</w:t>
          </w:r>
          <w:r>
            <w:rPr>
              <w:rStyle w:val="Placehold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7D6"/>
    <w:rsid w:val="00250C2A"/>
    <w:rsid w:val="00BE27D6"/>
    <w:rsid w:val="00C5441D"/>
    <w:rsid w:val="00E0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BE27D6"/>
    <w:rPr>
      <w:color w:val="808080"/>
    </w:rPr>
  </w:style>
  <w:style w:type="paragraph" w:customStyle="1" w:styleId="E04BA4E3DB6445A78BC88E8AB75C2F99">
    <w:name w:val="E04BA4E3DB6445A78BC88E8AB75C2F99"/>
    <w:rsid w:val="00BE27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F088E8-024D-41B5-BD04-522D2FBC103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70B85E26-AA74-417D-9D46-5248698B7E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D02E89-7E4A-4B9F-84B7-F40B9623A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469489-819A-4C85-893A-1866B3E66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4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Ericsson</cp:lastModifiedBy>
  <cp:revision>472</cp:revision>
  <dcterms:created xsi:type="dcterms:W3CDTF">2022-06-23T19:35:00Z</dcterms:created>
  <dcterms:modified xsi:type="dcterms:W3CDTF">2023-02-16T23:54:00Z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